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262" w:rsidRPr="009378FD" w:rsidRDefault="00C53262" w:rsidP="00C53262">
      <w:pPr>
        <w:jc w:val="center"/>
        <w:rPr>
          <w:rFonts w:ascii="Times New Roman" w:hAnsi="Times New Roman"/>
          <w:color w:val="000000"/>
          <w:sz w:val="32"/>
          <w:szCs w:val="32"/>
        </w:rPr>
      </w:pPr>
      <w:r w:rsidRPr="009378FD">
        <w:rPr>
          <w:rFonts w:ascii="Times New Roman" w:hAnsi="Times New Roman"/>
          <w:color w:val="000000"/>
          <w:sz w:val="32"/>
          <w:szCs w:val="32"/>
        </w:rPr>
        <w:t>KAPOSVÁRI EGYETEM</w:t>
      </w:r>
    </w:p>
    <w:p w:rsidR="00C53262" w:rsidRPr="001D7299" w:rsidRDefault="00C53262" w:rsidP="00C53262">
      <w:pPr>
        <w:jc w:val="center"/>
        <w:rPr>
          <w:rFonts w:ascii="Times New Roman" w:hAnsi="Times New Roman"/>
          <w:b/>
          <w:color w:val="000000"/>
          <w:sz w:val="24"/>
          <w:szCs w:val="24"/>
        </w:rPr>
      </w:pPr>
    </w:p>
    <w:p w:rsidR="00C53262" w:rsidRPr="001D7299" w:rsidRDefault="00C53262" w:rsidP="00C53262">
      <w:pPr>
        <w:jc w:val="center"/>
        <w:rPr>
          <w:rFonts w:ascii="Times New Roman" w:hAnsi="Times New Roman"/>
          <w:b/>
          <w:color w:val="000000"/>
          <w:sz w:val="24"/>
          <w:szCs w:val="24"/>
        </w:rPr>
      </w:pPr>
    </w:p>
    <w:p w:rsidR="00C53262" w:rsidRPr="001D7299" w:rsidRDefault="00C53262" w:rsidP="00C53262">
      <w:pPr>
        <w:tabs>
          <w:tab w:val="left" w:pos="7125"/>
        </w:tabs>
        <w:rPr>
          <w:rFonts w:ascii="Times New Roman" w:hAnsi="Times New Roman"/>
          <w:b/>
          <w:color w:val="000000"/>
          <w:sz w:val="24"/>
          <w:szCs w:val="24"/>
        </w:rPr>
      </w:pPr>
      <w:r w:rsidRPr="001D7299">
        <w:rPr>
          <w:rFonts w:ascii="Times New Roman" w:hAnsi="Times New Roman"/>
          <w:b/>
          <w:color w:val="000000"/>
          <w:sz w:val="24"/>
          <w:szCs w:val="24"/>
        </w:rPr>
        <w:tab/>
      </w:r>
    </w:p>
    <w:p w:rsidR="00C53262" w:rsidRPr="001D7299" w:rsidRDefault="00C53262" w:rsidP="00C53262">
      <w:pPr>
        <w:jc w:val="center"/>
        <w:rPr>
          <w:rFonts w:ascii="Times New Roman" w:hAnsi="Times New Roman"/>
          <w:b/>
          <w:color w:val="000000"/>
          <w:sz w:val="24"/>
          <w:szCs w:val="24"/>
        </w:rPr>
      </w:pPr>
    </w:p>
    <w:p w:rsidR="00C53262" w:rsidRPr="001D7299" w:rsidRDefault="00C53262" w:rsidP="00C53262">
      <w:pPr>
        <w:jc w:val="center"/>
        <w:rPr>
          <w:rFonts w:ascii="Times New Roman" w:hAnsi="Times New Roman"/>
          <w:b/>
          <w:color w:val="000000"/>
          <w:sz w:val="24"/>
          <w:szCs w:val="24"/>
        </w:rPr>
      </w:pPr>
    </w:p>
    <w:p w:rsidR="00C53262" w:rsidRPr="009378FD" w:rsidRDefault="00C53262" w:rsidP="00C53262">
      <w:pPr>
        <w:pStyle w:val="Szvegtrzs"/>
        <w:rPr>
          <w:b/>
          <w:color w:val="000000"/>
          <w:sz w:val="32"/>
          <w:szCs w:val="32"/>
        </w:rPr>
      </w:pPr>
      <w:r w:rsidRPr="009378FD">
        <w:rPr>
          <w:b/>
          <w:color w:val="000000"/>
          <w:sz w:val="32"/>
          <w:szCs w:val="32"/>
        </w:rPr>
        <w:t>SZERVEZETI ÉS MŰKÖDÉSI SZABÁLYZAT</w:t>
      </w:r>
    </w:p>
    <w:p w:rsidR="00C53262" w:rsidRPr="009378FD" w:rsidRDefault="00C53262" w:rsidP="00C53262">
      <w:pPr>
        <w:pStyle w:val="Szvegtrzs"/>
        <w:rPr>
          <w:b/>
          <w:color w:val="000000"/>
          <w:sz w:val="32"/>
          <w:szCs w:val="32"/>
        </w:rPr>
      </w:pPr>
      <w:r w:rsidRPr="009378FD">
        <w:rPr>
          <w:b/>
          <w:color w:val="000000"/>
          <w:sz w:val="32"/>
          <w:szCs w:val="32"/>
        </w:rPr>
        <w:t>III. KÖTET</w:t>
      </w:r>
    </w:p>
    <w:p w:rsidR="00C53262" w:rsidRPr="009378FD" w:rsidRDefault="00C53262" w:rsidP="00C53262">
      <w:pPr>
        <w:pStyle w:val="Szvegtrzs"/>
        <w:rPr>
          <w:b/>
          <w:color w:val="000000"/>
          <w:sz w:val="32"/>
          <w:szCs w:val="32"/>
        </w:rPr>
      </w:pPr>
    </w:p>
    <w:p w:rsidR="00C53262" w:rsidRPr="009378FD" w:rsidRDefault="00C53262" w:rsidP="00C53262">
      <w:pPr>
        <w:pStyle w:val="Szvegtrzs"/>
        <w:rPr>
          <w:b/>
          <w:color w:val="000000"/>
          <w:sz w:val="32"/>
          <w:szCs w:val="32"/>
        </w:rPr>
      </w:pPr>
      <w:r>
        <w:rPr>
          <w:b/>
          <w:color w:val="000000"/>
          <w:sz w:val="32"/>
          <w:szCs w:val="32"/>
        </w:rPr>
        <w:t>5</w:t>
      </w:r>
      <w:r w:rsidRPr="009378FD">
        <w:rPr>
          <w:b/>
          <w:color w:val="000000"/>
          <w:sz w:val="32"/>
          <w:szCs w:val="32"/>
        </w:rPr>
        <w:t>. melléklet</w:t>
      </w:r>
    </w:p>
    <w:p w:rsidR="00C53262" w:rsidRPr="009378FD" w:rsidRDefault="00C53262" w:rsidP="00C53262">
      <w:pPr>
        <w:pStyle w:val="Szvegtrzs"/>
        <w:rPr>
          <w:b/>
          <w:color w:val="000000"/>
          <w:sz w:val="32"/>
          <w:szCs w:val="32"/>
        </w:rPr>
      </w:pPr>
      <w:r>
        <w:rPr>
          <w:b/>
          <w:color w:val="000000"/>
          <w:sz w:val="32"/>
          <w:szCs w:val="32"/>
        </w:rPr>
        <w:t>Fegyelmi</w:t>
      </w:r>
      <w:r w:rsidRPr="009378FD">
        <w:rPr>
          <w:b/>
          <w:color w:val="000000"/>
          <w:sz w:val="32"/>
          <w:szCs w:val="32"/>
        </w:rPr>
        <w:t xml:space="preserve"> </w:t>
      </w:r>
      <w:r w:rsidR="008D26F8">
        <w:rPr>
          <w:b/>
          <w:color w:val="000000"/>
          <w:sz w:val="32"/>
          <w:szCs w:val="32"/>
        </w:rPr>
        <w:t xml:space="preserve">és kártérítési </w:t>
      </w:r>
      <w:r w:rsidRPr="009378FD">
        <w:rPr>
          <w:b/>
          <w:color w:val="000000"/>
          <w:sz w:val="32"/>
          <w:szCs w:val="32"/>
        </w:rPr>
        <w:t>szabályzat</w:t>
      </w:r>
    </w:p>
    <w:p w:rsidR="00C53262" w:rsidRPr="00277C93" w:rsidRDefault="00C53262" w:rsidP="00C53262">
      <w:pPr>
        <w:rPr>
          <w:b/>
          <w:color w:val="000000"/>
          <w:szCs w:val="24"/>
        </w:rPr>
      </w:pPr>
    </w:p>
    <w:p w:rsidR="00C53262" w:rsidRPr="00277C93" w:rsidRDefault="00C53262" w:rsidP="00C53262">
      <w:pPr>
        <w:rPr>
          <w:b/>
          <w:color w:val="000000"/>
          <w:szCs w:val="24"/>
        </w:rPr>
      </w:pPr>
    </w:p>
    <w:p w:rsidR="00C53262" w:rsidRPr="00277C93" w:rsidRDefault="00C53262" w:rsidP="00C53262">
      <w:pPr>
        <w:rPr>
          <w:b/>
          <w:color w:val="000000"/>
          <w:szCs w:val="24"/>
        </w:rPr>
      </w:pPr>
    </w:p>
    <w:p w:rsidR="00C53262" w:rsidRPr="001D7299" w:rsidRDefault="00C53262" w:rsidP="00C53262">
      <w:pPr>
        <w:jc w:val="center"/>
        <w:rPr>
          <w:rFonts w:ascii="Times New Roman" w:hAnsi="Times New Roman"/>
          <w:b/>
          <w:color w:val="000000"/>
          <w:sz w:val="24"/>
          <w:szCs w:val="24"/>
        </w:rPr>
      </w:pPr>
    </w:p>
    <w:p w:rsidR="00C53262" w:rsidRPr="001D7299" w:rsidRDefault="00C53262" w:rsidP="00C53262">
      <w:pPr>
        <w:jc w:val="center"/>
        <w:rPr>
          <w:rFonts w:ascii="Times New Roman" w:hAnsi="Times New Roman"/>
          <w:b/>
          <w:color w:val="000000"/>
          <w:sz w:val="24"/>
          <w:szCs w:val="24"/>
        </w:rPr>
      </w:pPr>
    </w:p>
    <w:p w:rsidR="00C53262" w:rsidRPr="00277C93" w:rsidRDefault="00C53262" w:rsidP="00C53262">
      <w:pPr>
        <w:rPr>
          <w:b/>
          <w:color w:val="000000"/>
          <w:szCs w:val="24"/>
        </w:rPr>
      </w:pPr>
    </w:p>
    <w:p w:rsidR="00C53262" w:rsidRPr="00277C93" w:rsidRDefault="00C53262" w:rsidP="00C53262">
      <w:pPr>
        <w:rPr>
          <w:b/>
          <w:color w:val="000000"/>
          <w:szCs w:val="24"/>
        </w:rPr>
      </w:pPr>
    </w:p>
    <w:p w:rsidR="00C53262" w:rsidRDefault="00C53262" w:rsidP="00C53262">
      <w:pPr>
        <w:pStyle w:val="Cmsor4"/>
        <w:jc w:val="center"/>
        <w:rPr>
          <w:rFonts w:ascii="Times New Roman" w:hAnsi="Times New Roman" w:cs="Times New Roman"/>
          <w:color w:val="000000"/>
          <w:sz w:val="24"/>
          <w:szCs w:val="24"/>
        </w:rPr>
      </w:pPr>
    </w:p>
    <w:p w:rsidR="00C53262" w:rsidRDefault="00C53262" w:rsidP="00C53262"/>
    <w:p w:rsidR="00C53262" w:rsidRDefault="00C53262" w:rsidP="00C53262"/>
    <w:p w:rsidR="00C53262" w:rsidRDefault="00C53262" w:rsidP="00C53262"/>
    <w:p w:rsidR="00C53262" w:rsidRDefault="00C53262" w:rsidP="00C53262">
      <w:pPr>
        <w:pStyle w:val="Cmsor4"/>
        <w:jc w:val="center"/>
        <w:rPr>
          <w:rFonts w:ascii="Times New Roman" w:hAnsi="Times New Roman" w:cs="Times New Roman"/>
          <w:color w:val="000000"/>
          <w:sz w:val="24"/>
          <w:szCs w:val="24"/>
        </w:rPr>
      </w:pPr>
    </w:p>
    <w:p w:rsidR="00C53262" w:rsidRDefault="00C53262" w:rsidP="00C53262">
      <w:pPr>
        <w:pStyle w:val="Cmsor4"/>
        <w:jc w:val="center"/>
        <w:rPr>
          <w:rFonts w:ascii="Times New Roman" w:hAnsi="Times New Roman" w:cs="Times New Roman"/>
          <w:color w:val="000000"/>
          <w:sz w:val="24"/>
          <w:szCs w:val="24"/>
        </w:rPr>
      </w:pPr>
    </w:p>
    <w:p w:rsidR="00C53262" w:rsidRPr="001D7299" w:rsidRDefault="000D71E5" w:rsidP="00C53262">
      <w:pPr>
        <w:pStyle w:val="Cmsor4"/>
        <w:jc w:val="center"/>
        <w:rPr>
          <w:rFonts w:ascii="Times New Roman" w:hAnsi="Times New Roman" w:cs="Times New Roman"/>
          <w:i w:val="0"/>
          <w:color w:val="000000"/>
          <w:sz w:val="24"/>
          <w:szCs w:val="24"/>
        </w:rPr>
      </w:pPr>
      <w:r>
        <w:rPr>
          <w:rFonts w:ascii="Times New Roman" w:hAnsi="Times New Roman" w:cs="Times New Roman"/>
          <w:i w:val="0"/>
          <w:noProof/>
          <w:color w:val="auto"/>
          <w:sz w:val="24"/>
          <w:szCs w:val="24"/>
        </w:rPr>
        <mc:AlternateContent>
          <mc:Choice Requires="wps">
            <w:drawing>
              <wp:anchor distT="4294967294" distB="4294967294" distL="114300" distR="114300" simplePos="0" relativeHeight="251660288" behindDoc="0" locked="0" layoutInCell="1" allowOverlap="1">
                <wp:simplePos x="0" y="0"/>
                <wp:positionH relativeFrom="column">
                  <wp:posOffset>1485900</wp:posOffset>
                </wp:positionH>
                <wp:positionV relativeFrom="paragraph">
                  <wp:posOffset>1269</wp:posOffset>
                </wp:positionV>
                <wp:extent cx="2834640" cy="0"/>
                <wp:effectExtent l="0" t="38100" r="381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E4474"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1pt" to="34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qFFAIAACk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" strokecolor="silver" strokeweight="6pt"/>
            </w:pict>
          </mc:Fallback>
        </mc:AlternateContent>
      </w:r>
      <w:r w:rsidR="00C53262" w:rsidRPr="001D7299">
        <w:rPr>
          <w:rFonts w:ascii="Times New Roman" w:hAnsi="Times New Roman" w:cs="Times New Roman"/>
          <w:i w:val="0"/>
          <w:color w:val="000000"/>
          <w:sz w:val="24"/>
          <w:szCs w:val="24"/>
        </w:rPr>
        <w:t>KAPOSVÁR</w:t>
      </w:r>
    </w:p>
    <w:p w:rsidR="00C53262" w:rsidRPr="00A35BC8" w:rsidRDefault="00151725" w:rsidP="00C53262">
      <w:pPr>
        <w:jc w:val="center"/>
        <w:rPr>
          <w:rFonts w:ascii="Times New Roman" w:hAnsi="Times New Roman"/>
          <w:b/>
          <w:sz w:val="24"/>
          <w:szCs w:val="24"/>
        </w:rPr>
      </w:pPr>
      <w:r w:rsidRPr="00A35BC8">
        <w:rPr>
          <w:rFonts w:ascii="Times New Roman" w:hAnsi="Times New Roman"/>
          <w:b/>
          <w:sz w:val="24"/>
          <w:szCs w:val="24"/>
        </w:rPr>
        <w:t>2017</w:t>
      </w:r>
    </w:p>
    <w:p w:rsidR="00C53262" w:rsidRPr="001D7299" w:rsidRDefault="00C53262" w:rsidP="00C53262">
      <w:pPr>
        <w:jc w:val="center"/>
        <w:rPr>
          <w:rFonts w:ascii="Times New Roman" w:hAnsi="Times New Roman"/>
          <w:b/>
          <w:color w:val="000000"/>
          <w:sz w:val="24"/>
          <w:szCs w:val="24"/>
        </w:rPr>
      </w:pPr>
    </w:p>
    <w:p w:rsidR="00C53262" w:rsidRPr="00277C93" w:rsidRDefault="000D71E5" w:rsidP="00C53262">
      <w:pPr>
        <w:rPr>
          <w:color w:val="000000"/>
          <w:szCs w:val="24"/>
        </w:rPr>
      </w:pPr>
      <w:r>
        <w:rPr>
          <w:noProof/>
          <w:szCs w:val="24"/>
        </w:rPr>
        <mc:AlternateContent>
          <mc:Choice Requires="wps">
            <w:drawing>
              <wp:anchor distT="4294967294" distB="4294967294" distL="114300" distR="114300" simplePos="0" relativeHeight="251661312" behindDoc="0" locked="0" layoutInCell="1" allowOverlap="1">
                <wp:simplePos x="0" y="0"/>
                <wp:positionH relativeFrom="column">
                  <wp:posOffset>1485900</wp:posOffset>
                </wp:positionH>
                <wp:positionV relativeFrom="paragraph">
                  <wp:posOffset>634</wp:posOffset>
                </wp:positionV>
                <wp:extent cx="2834640" cy="0"/>
                <wp:effectExtent l="0" t="38100" r="381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8D054" id="Line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05pt" to="34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YhFAIAACk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" strokecolor="silver" strokeweight="6pt"/>
            </w:pict>
          </mc:Fallback>
        </mc:AlternateContent>
      </w:r>
    </w:p>
    <w:p w:rsidR="00C53262" w:rsidRDefault="00C53262" w:rsidP="00C53262">
      <w:pPr>
        <w:spacing w:after="0" w:line="240" w:lineRule="auto"/>
        <w:rPr>
          <w:rFonts w:ascii="Times New Roman" w:eastAsia="Times New Roman" w:hAnsi="Times New Roman"/>
          <w:b/>
          <w:bCs/>
          <w:kern w:val="28"/>
          <w:sz w:val="32"/>
          <w:szCs w:val="32"/>
        </w:rPr>
      </w:pPr>
      <w:r>
        <w:rPr>
          <w:rFonts w:ascii="Times New Roman" w:hAnsi="Times New Roman"/>
        </w:rPr>
        <w:br w:type="page"/>
      </w:r>
    </w:p>
    <w:p w:rsidR="009403D7" w:rsidRPr="00380DFC" w:rsidRDefault="009403D7" w:rsidP="00380DFC">
      <w:pPr>
        <w:spacing w:after="0" w:line="240" w:lineRule="auto"/>
        <w:jc w:val="center"/>
        <w:rPr>
          <w:rFonts w:ascii="Times New Roman" w:hAnsi="Times New Roman" w:cs="Times New Roman"/>
          <w:b/>
          <w:sz w:val="24"/>
          <w:szCs w:val="24"/>
        </w:rPr>
      </w:pPr>
      <w:r w:rsidRPr="00380DFC">
        <w:rPr>
          <w:rFonts w:ascii="Times New Roman" w:hAnsi="Times New Roman" w:cs="Times New Roman"/>
          <w:b/>
          <w:sz w:val="24"/>
          <w:szCs w:val="24"/>
        </w:rPr>
        <w:lastRenderedPageBreak/>
        <w:t>Bevezető rendelkezések</w:t>
      </w:r>
    </w:p>
    <w:p w:rsidR="00896286" w:rsidRPr="00380DFC" w:rsidRDefault="00896286" w:rsidP="00380DFC">
      <w:pPr>
        <w:spacing w:after="0" w:line="240" w:lineRule="auto"/>
        <w:jc w:val="both"/>
        <w:rPr>
          <w:rFonts w:ascii="Times New Roman" w:hAnsi="Times New Roman" w:cs="Times New Roman"/>
          <w:sz w:val="24"/>
          <w:szCs w:val="24"/>
        </w:rPr>
      </w:pPr>
      <w:r w:rsidRPr="00380DFC">
        <w:rPr>
          <w:rFonts w:ascii="Times New Roman" w:hAnsi="Times New Roman" w:cs="Times New Roman"/>
          <w:sz w:val="24"/>
          <w:szCs w:val="24"/>
        </w:rPr>
        <w:t xml:space="preserve">A Kaposvári Egyetem (továbbiakban: Egyetem) Szenátusa a nemzeti felsőoktatásról szóló 2011. évi CCIV. törvény (a továbbiakban: </w:t>
      </w:r>
      <w:proofErr w:type="spellStart"/>
      <w:r w:rsidRPr="00380DFC">
        <w:rPr>
          <w:rFonts w:ascii="Times New Roman" w:hAnsi="Times New Roman" w:cs="Times New Roman"/>
          <w:sz w:val="24"/>
          <w:szCs w:val="24"/>
        </w:rPr>
        <w:t>Nftv</w:t>
      </w:r>
      <w:proofErr w:type="spellEnd"/>
      <w:r w:rsidRPr="00380DFC">
        <w:rPr>
          <w:rFonts w:ascii="Times New Roman" w:hAnsi="Times New Roman" w:cs="Times New Roman"/>
          <w:sz w:val="24"/>
          <w:szCs w:val="24"/>
        </w:rPr>
        <w:t xml:space="preserve">.), valamint </w:t>
      </w:r>
      <w:r w:rsidRPr="00380DFC">
        <w:rPr>
          <w:rFonts w:ascii="Times New Roman" w:hAnsi="Times New Roman" w:cs="Times New Roman"/>
          <w:bCs/>
          <w:sz w:val="24"/>
          <w:szCs w:val="24"/>
        </w:rPr>
        <w:t>a nemzeti felsőoktatásról szóló 2011. évi CCIV. törvény végrehajtásához szükséges egyes rendelkezésekről</w:t>
      </w:r>
      <w:r w:rsidRPr="00380DFC">
        <w:rPr>
          <w:rFonts w:ascii="Times New Roman" w:hAnsi="Times New Roman" w:cs="Times New Roman"/>
          <w:sz w:val="24"/>
          <w:szCs w:val="24"/>
        </w:rPr>
        <w:t xml:space="preserve"> szóló </w:t>
      </w:r>
      <w:r w:rsidRPr="00380DFC">
        <w:rPr>
          <w:rFonts w:ascii="Times New Roman" w:hAnsi="Times New Roman" w:cs="Times New Roman"/>
          <w:bCs/>
          <w:sz w:val="24"/>
          <w:szCs w:val="24"/>
        </w:rPr>
        <w:t xml:space="preserve">87/2015 (IV. 9.) Kormányrendelet (továbbiakban: Vhr.) </w:t>
      </w:r>
      <w:r w:rsidRPr="00380DFC">
        <w:rPr>
          <w:rFonts w:ascii="Times New Roman" w:hAnsi="Times New Roman" w:cs="Times New Roman"/>
          <w:sz w:val="24"/>
          <w:szCs w:val="24"/>
        </w:rPr>
        <w:t>felhatalmazása alapján, az Egyetemi Hallgatói Önkormányzat egyetértésével az alábbi Szabályzatot alkotja.</w:t>
      </w:r>
    </w:p>
    <w:p w:rsidR="00896286" w:rsidRPr="00380DFC" w:rsidRDefault="00896286" w:rsidP="00380DFC">
      <w:pPr>
        <w:spacing w:after="0" w:line="240" w:lineRule="auto"/>
        <w:jc w:val="both"/>
        <w:rPr>
          <w:rFonts w:ascii="Times New Roman" w:hAnsi="Times New Roman" w:cs="Times New Roman"/>
          <w:sz w:val="24"/>
          <w:szCs w:val="24"/>
        </w:rPr>
      </w:pPr>
    </w:p>
    <w:p w:rsidR="001950FB" w:rsidRPr="00380DFC" w:rsidRDefault="001950FB" w:rsidP="00380DFC">
      <w:pPr>
        <w:tabs>
          <w:tab w:val="left" w:pos="0"/>
        </w:tabs>
        <w:autoSpaceDE w:val="0"/>
        <w:autoSpaceDN w:val="0"/>
        <w:spacing w:after="0" w:line="240" w:lineRule="auto"/>
        <w:ind w:right="-2"/>
        <w:jc w:val="center"/>
        <w:rPr>
          <w:rFonts w:ascii="Times New Roman" w:hAnsi="Times New Roman" w:cs="Times New Roman"/>
          <w:b/>
          <w:sz w:val="24"/>
          <w:szCs w:val="24"/>
        </w:rPr>
      </w:pPr>
      <w:r w:rsidRPr="00380DFC">
        <w:rPr>
          <w:rFonts w:ascii="Times New Roman" w:hAnsi="Times New Roman" w:cs="Times New Roman"/>
          <w:b/>
          <w:sz w:val="24"/>
          <w:szCs w:val="24"/>
        </w:rPr>
        <w:t xml:space="preserve">A hallgató </w:t>
      </w:r>
      <w:r w:rsidR="00AD6367" w:rsidRPr="00380DFC">
        <w:rPr>
          <w:rFonts w:ascii="Times New Roman" w:hAnsi="Times New Roman" w:cs="Times New Roman"/>
          <w:b/>
          <w:sz w:val="24"/>
          <w:szCs w:val="24"/>
        </w:rPr>
        <w:t>f</w:t>
      </w:r>
      <w:r w:rsidRPr="00380DFC">
        <w:rPr>
          <w:rFonts w:ascii="Times New Roman" w:hAnsi="Times New Roman" w:cs="Times New Roman"/>
          <w:b/>
          <w:sz w:val="24"/>
          <w:szCs w:val="24"/>
        </w:rPr>
        <w:t xml:space="preserve">egyelmi </w:t>
      </w:r>
      <w:r w:rsidR="00AD6367" w:rsidRPr="00380DFC">
        <w:rPr>
          <w:rFonts w:ascii="Times New Roman" w:hAnsi="Times New Roman" w:cs="Times New Roman"/>
          <w:b/>
          <w:sz w:val="24"/>
          <w:szCs w:val="24"/>
        </w:rPr>
        <w:t>felelősség</w:t>
      </w:r>
    </w:p>
    <w:p w:rsidR="00896286" w:rsidRPr="00380DFC" w:rsidRDefault="00896286"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w:t>
      </w:r>
      <w:r w:rsidR="00ED3F5C" w:rsidRPr="00380DFC">
        <w:rPr>
          <w:rStyle w:val="Lbjegyzet-hivatkozs"/>
          <w:rFonts w:ascii="Times New Roman" w:hAnsi="Times New Roman" w:cs="Times New Roman"/>
          <w:sz w:val="24"/>
          <w:szCs w:val="24"/>
        </w:rPr>
        <w:t xml:space="preserve"> </w:t>
      </w:r>
      <w:r w:rsidR="00ED3F5C" w:rsidRPr="00380DFC">
        <w:rPr>
          <w:rStyle w:val="Lbjegyzet-hivatkozs"/>
          <w:rFonts w:ascii="Times New Roman" w:hAnsi="Times New Roman" w:cs="Times New Roman"/>
          <w:sz w:val="24"/>
          <w:szCs w:val="24"/>
        </w:rPr>
        <w:footnoteReference w:id="1"/>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 Az a hallgató, aki a kötelességeit vétkesen és súlyosan megszegi, fegyelmi eljárás alapján, írásbeli határozattal fegyelmi büntetésben részesíthető.</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A fegyelmi büntetés lehet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roofErr w:type="gramStart"/>
      <w:r w:rsidRPr="00380DFC">
        <w:rPr>
          <w:rFonts w:ascii="Times New Roman" w:hAnsi="Times New Roman" w:cs="Times New Roman"/>
          <w:sz w:val="24"/>
          <w:szCs w:val="24"/>
        </w:rPr>
        <w:t>a</w:t>
      </w:r>
      <w:proofErr w:type="gramEnd"/>
      <w:r w:rsidRPr="00380DFC">
        <w:rPr>
          <w:rFonts w:ascii="Times New Roman" w:hAnsi="Times New Roman" w:cs="Times New Roman"/>
          <w:sz w:val="24"/>
          <w:szCs w:val="24"/>
        </w:rPr>
        <w:t>) megrovás,</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b) szigorú megrovás</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c) a térítési juttatási szabályzatban meghatározott kedvezmények és juttatások – legfeljebb hat hónap időtartamra szóló – csökkentése, illetőleg megvonása</w:t>
      </w:r>
      <w:r w:rsidR="00362C4F" w:rsidRPr="00380DFC">
        <w:rPr>
          <w:rFonts w:ascii="Times New Roman" w:hAnsi="Times New Roman" w:cs="Times New Roman"/>
          <w:sz w:val="24"/>
          <w:szCs w:val="24"/>
        </w:rPr>
        <w:t xml:space="preserve"> (fegyelmi büntetésként szociális támogatást megvonni nem lehet)</w:t>
      </w:r>
    </w:p>
    <w:p w:rsidR="001950FB" w:rsidRPr="00380DFC" w:rsidRDefault="00362C4F"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d) határozott időre – </w:t>
      </w:r>
      <w:r w:rsidR="001950FB" w:rsidRPr="00380DFC">
        <w:rPr>
          <w:rFonts w:ascii="Times New Roman" w:hAnsi="Times New Roman" w:cs="Times New Roman"/>
          <w:sz w:val="24"/>
          <w:szCs w:val="24"/>
        </w:rPr>
        <w:t>legfeljebb két félévre – szóló eltil</w:t>
      </w:r>
      <w:r w:rsidRPr="00380DFC">
        <w:rPr>
          <w:rFonts w:ascii="Times New Roman" w:hAnsi="Times New Roman" w:cs="Times New Roman"/>
          <w:sz w:val="24"/>
          <w:szCs w:val="24"/>
        </w:rPr>
        <w:t>tás a tanulmányok folytatásától (</w:t>
      </w:r>
      <w:r w:rsidRPr="00380DFC">
        <w:rPr>
          <w:rFonts w:ascii="Times New Roman" w:hAnsi="Times New Roman" w:cs="Times New Roman"/>
          <w:color w:val="222222"/>
          <w:sz w:val="24"/>
          <w:szCs w:val="24"/>
          <w:shd w:val="clear" w:color="auto" w:fill="FFFFFF"/>
        </w:rPr>
        <w:t>együtt jár a hallgatói jogviszonnyal összefüggő juttatások, kedvezmények végleges, illetve időszakos megvonásával; eltiltás ideje alatt a hallgatói jogviszony szünetel).</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roofErr w:type="gramStart"/>
      <w:r w:rsidRPr="00380DFC">
        <w:rPr>
          <w:rFonts w:ascii="Times New Roman" w:hAnsi="Times New Roman" w:cs="Times New Roman"/>
          <w:sz w:val="24"/>
          <w:szCs w:val="24"/>
        </w:rPr>
        <w:t>e</w:t>
      </w:r>
      <w:proofErr w:type="gramEnd"/>
      <w:r w:rsidRPr="00380DFC">
        <w:rPr>
          <w:rFonts w:ascii="Times New Roman" w:hAnsi="Times New Roman" w:cs="Times New Roman"/>
          <w:sz w:val="24"/>
          <w:szCs w:val="24"/>
        </w:rPr>
        <w:t>) kizárás a felsőoktatási intézményből</w:t>
      </w:r>
      <w:r w:rsidR="00362C4F" w:rsidRPr="00380DFC">
        <w:rPr>
          <w:rFonts w:ascii="Times New Roman" w:hAnsi="Times New Roman" w:cs="Times New Roman"/>
          <w:sz w:val="24"/>
          <w:szCs w:val="24"/>
        </w:rPr>
        <w:t xml:space="preserve"> (</w:t>
      </w:r>
      <w:r w:rsidR="00362C4F" w:rsidRPr="00380DFC">
        <w:rPr>
          <w:rFonts w:ascii="Times New Roman" w:hAnsi="Times New Roman" w:cs="Times New Roman"/>
          <w:color w:val="222222"/>
          <w:sz w:val="24"/>
          <w:szCs w:val="24"/>
          <w:shd w:val="clear" w:color="auto" w:fill="FFFFFF"/>
        </w:rPr>
        <w:t>együtt jár a hallgatói jogviszonnyal összefüggő juttatások, kedvezmények végleges, illetve időszakos megvonásával</w:t>
      </w:r>
      <w:r w:rsidR="00362C4F" w:rsidRPr="00380DFC">
        <w:rPr>
          <w:rFonts w:ascii="Times New Roman" w:hAnsi="Times New Roman" w:cs="Times New Roman"/>
          <w:sz w:val="24"/>
          <w:szCs w:val="24"/>
        </w:rPr>
        <w:t>)</w:t>
      </w:r>
      <w:r w:rsidRPr="00380DFC">
        <w:rPr>
          <w:rFonts w:ascii="Times New Roman" w:hAnsi="Times New Roman" w:cs="Times New Roman"/>
          <w:sz w:val="24"/>
          <w:szCs w:val="24"/>
        </w:rPr>
        <w:t>.</w:t>
      </w:r>
    </w:p>
    <w:p w:rsidR="00362C4F" w:rsidRPr="00380DFC" w:rsidRDefault="00362C4F"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8D26F8" w:rsidRPr="00380DFC" w:rsidRDefault="008D26F8"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2.§</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(1) Fegyelmi felelősséggel tartozik a hallgató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roofErr w:type="gramStart"/>
      <w:r w:rsidRPr="00380DFC">
        <w:rPr>
          <w:rFonts w:ascii="Times New Roman" w:hAnsi="Times New Roman" w:cs="Times New Roman"/>
          <w:sz w:val="24"/>
          <w:szCs w:val="24"/>
        </w:rPr>
        <w:t>a</w:t>
      </w:r>
      <w:proofErr w:type="gramEnd"/>
      <w:r w:rsidRPr="00380DFC">
        <w:rPr>
          <w:rFonts w:ascii="Times New Roman" w:hAnsi="Times New Roman" w:cs="Times New Roman"/>
          <w:sz w:val="24"/>
          <w:szCs w:val="24"/>
        </w:rPr>
        <w:t>) az egyetemen belüli olyan magatartásért, amellyel az Egyetem, illetve az általa működtetett létesítmények (kollégiumok, gyakorlóiskolák, sportpályák stb.) rendje ellen szándékosan vagy súlyosan gondatlanul vét, vagy amely cselekedet jogszabályt, egyetemi szabályzatot, házirendet sért, továbbá</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b) az Egyetemen kívüli olyan magatartásért is, amely az egyetemi hallgatói jogállásával összeegyeztethetetlen, az Egyetem jó hírnevét súlyosan sérti, vagy veszélyezteti, illetve amely szabálysértést vagy bűncselekményt valósított meg.</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Nem vonható felelősségre a hallgató olyan magatartásért, cselekményért vagy mulasztásért, melyhez a Hallgatói Követelményrendszer fűz – tanulmányi jellegű – jogkövetkezményt.</w:t>
      </w:r>
    </w:p>
    <w:p w:rsidR="00AD6367" w:rsidRPr="00380DFC" w:rsidRDefault="00AD6367"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AD6367" w:rsidRPr="00380DFC" w:rsidRDefault="00AD6367"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3.§</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w:t>
      </w:r>
      <w:r w:rsidR="00B172F3" w:rsidRPr="00380DFC">
        <w:rPr>
          <w:rFonts w:ascii="Times New Roman" w:hAnsi="Times New Roman" w:cs="Times New Roman"/>
          <w:sz w:val="24"/>
          <w:szCs w:val="24"/>
        </w:rPr>
        <w:t xml:space="preserve"> A fegyelmi büntetés kiszabásánál,</w:t>
      </w:r>
      <w:r w:rsidRPr="00380DFC">
        <w:rPr>
          <w:rFonts w:ascii="Times New Roman" w:hAnsi="Times New Roman" w:cs="Times New Roman"/>
          <w:sz w:val="24"/>
          <w:szCs w:val="24"/>
        </w:rPr>
        <w:t xml:space="preserve"> a tényállás tisztázását követően figyelembe kell venni az elkövetés körülményeit, az elkövető személyi és anyagi körülményeit, az elkövetett cselekmény súlyát.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w:t>
      </w:r>
      <w:r w:rsidR="00B172F3" w:rsidRPr="00380DFC">
        <w:rPr>
          <w:rFonts w:ascii="Times New Roman" w:hAnsi="Times New Roman" w:cs="Times New Roman"/>
          <w:sz w:val="24"/>
          <w:szCs w:val="24"/>
        </w:rPr>
        <w:t>2</w:t>
      </w:r>
      <w:r w:rsidRPr="00380DFC">
        <w:rPr>
          <w:rFonts w:ascii="Times New Roman" w:hAnsi="Times New Roman" w:cs="Times New Roman"/>
          <w:sz w:val="24"/>
          <w:szCs w:val="24"/>
        </w:rPr>
        <w:t>) Nem lehet fegyelmi eljárást indítani, ha a fegyelmi vétségről való tudomásszerzés óta egy hónap, illetőleg a vétség elkövetése óta öt hónap eltelt.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w:t>
      </w:r>
      <w:r w:rsidR="00B172F3" w:rsidRPr="00380DFC">
        <w:rPr>
          <w:rFonts w:ascii="Times New Roman" w:hAnsi="Times New Roman" w:cs="Times New Roman"/>
          <w:sz w:val="24"/>
          <w:szCs w:val="24"/>
        </w:rPr>
        <w:t>3</w:t>
      </w:r>
      <w:r w:rsidRPr="00380DFC">
        <w:rPr>
          <w:rFonts w:ascii="Times New Roman" w:hAnsi="Times New Roman" w:cs="Times New Roman"/>
          <w:sz w:val="24"/>
          <w:szCs w:val="24"/>
        </w:rPr>
        <w:t>) A fegyelmi eljárás során a hallgatót meg kell hallgatni, ha szabályos értesítés ellenére sem jelenik meg, a fegyelmi tárgyalást akkor is meg lehet tartani.</w:t>
      </w:r>
    </w:p>
    <w:p w:rsidR="00ED3F5C" w:rsidRPr="00380DFC" w:rsidRDefault="00B172F3"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(4</w:t>
      </w:r>
      <w:r w:rsidR="00ED3F5C" w:rsidRPr="00380DFC">
        <w:rPr>
          <w:rFonts w:ascii="Times New Roman" w:hAnsi="Times New Roman" w:cs="Times New Roman"/>
          <w:sz w:val="24"/>
          <w:szCs w:val="24"/>
        </w:rPr>
        <w:t>) Fegyelmi eljárás rendjét a kormány szabályozza, azzal, hogy a fegyelmi bizottság tagjainak legalább egyharmadát a hallgatói önkormányzat delegálja.</w:t>
      </w:r>
    </w:p>
    <w:p w:rsidR="00ED3F5C" w:rsidRDefault="00ED3F5C"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380DFC" w:rsidRPr="00380DFC" w:rsidRDefault="00380DFC"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096D9C" w:rsidRDefault="00096D9C" w:rsidP="00380DFC">
      <w:pPr>
        <w:tabs>
          <w:tab w:val="left" w:pos="0"/>
        </w:tabs>
        <w:autoSpaceDE w:val="0"/>
        <w:autoSpaceDN w:val="0"/>
        <w:spacing w:after="0" w:line="240" w:lineRule="auto"/>
        <w:ind w:right="-2"/>
        <w:jc w:val="center"/>
        <w:rPr>
          <w:rFonts w:ascii="Times New Roman" w:hAnsi="Times New Roman" w:cs="Times New Roman"/>
          <w:b/>
          <w:sz w:val="24"/>
          <w:szCs w:val="24"/>
        </w:rPr>
      </w:pPr>
    </w:p>
    <w:p w:rsidR="001950FB" w:rsidRPr="00380DFC" w:rsidRDefault="001950FB" w:rsidP="00380DFC">
      <w:pPr>
        <w:tabs>
          <w:tab w:val="left" w:pos="0"/>
        </w:tabs>
        <w:autoSpaceDE w:val="0"/>
        <w:autoSpaceDN w:val="0"/>
        <w:spacing w:after="0" w:line="240" w:lineRule="auto"/>
        <w:ind w:right="-2"/>
        <w:jc w:val="center"/>
        <w:rPr>
          <w:rFonts w:ascii="Times New Roman" w:hAnsi="Times New Roman" w:cs="Times New Roman"/>
          <w:b/>
          <w:sz w:val="24"/>
          <w:szCs w:val="24"/>
        </w:rPr>
      </w:pPr>
      <w:r w:rsidRPr="00380DFC">
        <w:rPr>
          <w:rFonts w:ascii="Times New Roman" w:hAnsi="Times New Roman" w:cs="Times New Roman"/>
          <w:b/>
          <w:sz w:val="24"/>
          <w:szCs w:val="24"/>
        </w:rPr>
        <w:lastRenderedPageBreak/>
        <w:t>A hallgató kártérítési felelőssége</w:t>
      </w:r>
    </w:p>
    <w:p w:rsidR="00ED3F5C" w:rsidRPr="00380DFC" w:rsidRDefault="00ED3F5C"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4.§</w:t>
      </w:r>
      <w:r w:rsidRPr="00380DFC">
        <w:rPr>
          <w:rStyle w:val="Lbjegyzet-hivatkozs"/>
          <w:rFonts w:ascii="Times New Roman" w:hAnsi="Times New Roman" w:cs="Times New Roman"/>
          <w:sz w:val="24"/>
          <w:szCs w:val="24"/>
        </w:rPr>
        <w:footnoteReference w:id="2"/>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(1) Ha a hallgató a tanulmányi kötelezettségeinek teljesítésével összefüggésben az egyetemnek, illetve a gyakorlati képzés szervezőjének jogellenesen kárt okoz a </w:t>
      </w:r>
      <w:proofErr w:type="spellStart"/>
      <w:r w:rsidRPr="00380DFC">
        <w:rPr>
          <w:rFonts w:ascii="Times New Roman" w:hAnsi="Times New Roman" w:cs="Times New Roman"/>
          <w:sz w:val="24"/>
          <w:szCs w:val="24"/>
        </w:rPr>
        <w:t>Nftv.-ben</w:t>
      </w:r>
      <w:proofErr w:type="spellEnd"/>
      <w:r w:rsidRPr="00380DFC">
        <w:rPr>
          <w:rFonts w:ascii="Times New Roman" w:hAnsi="Times New Roman" w:cs="Times New Roman"/>
          <w:sz w:val="24"/>
          <w:szCs w:val="24"/>
        </w:rPr>
        <w:t xml:space="preserve"> meghatározott eltéréssel a </w:t>
      </w:r>
      <w:r w:rsidRPr="00380DFC">
        <w:rPr>
          <w:rFonts w:ascii="Times New Roman" w:hAnsi="Times New Roman" w:cs="Times New Roman"/>
          <w:bCs/>
          <w:sz w:val="24"/>
          <w:szCs w:val="24"/>
        </w:rPr>
        <w:t xml:space="preserve">Polgári Törvénykönyvről szóló </w:t>
      </w:r>
      <w:r w:rsidRPr="00380DFC">
        <w:rPr>
          <w:rFonts w:ascii="Times New Roman" w:hAnsi="Times New Roman" w:cs="Times New Roman"/>
          <w:sz w:val="24"/>
          <w:szCs w:val="24"/>
        </w:rPr>
        <w:t>2013. évi V. törvény (továbbiakban Ptk.) szabályai szerint kell helytállnia.</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Az (1) bekezdésben meghatározott esetben, gondatlan károkozás esetén, a kártérítés mértéke nem haladhatja meg a károkozás napján érvényes legkisebb kötelező munkabér (minimálbér) egyhavi összegének 50 %-át.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(3) Szándékos károkozás esetén az okozott teljes kárt meg kell téríteni.</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(4) A hallgató a jegyzékkel vagy átvételi </w:t>
      </w:r>
      <w:proofErr w:type="spellStart"/>
      <w:r w:rsidRPr="00380DFC">
        <w:rPr>
          <w:rFonts w:ascii="Times New Roman" w:hAnsi="Times New Roman" w:cs="Times New Roman"/>
          <w:sz w:val="24"/>
          <w:szCs w:val="24"/>
        </w:rPr>
        <w:t>elismervénnyel</w:t>
      </w:r>
      <w:proofErr w:type="spellEnd"/>
      <w:r w:rsidRPr="00380DFC">
        <w:rPr>
          <w:rFonts w:ascii="Times New Roman" w:hAnsi="Times New Roman" w:cs="Times New Roman"/>
          <w:sz w:val="24"/>
          <w:szCs w:val="24"/>
        </w:rPr>
        <w:t xml:space="preserve"> visszaszolgáltatási vagy elszámolási kötelezettséggel átvett dolgokban bekövetkezett hiányért, kárért teljes kártérítési felelősséggel tartozik, feltéve, hogy azt állandóan őrizetében tartja, kizárólagosan használja vagy kezeli. Mentesül a felelősség alól, ha a hiányt elháríthatatlan ok idézte elő.</w:t>
      </w:r>
    </w:p>
    <w:p w:rsidR="00376426" w:rsidRPr="00380DFC" w:rsidRDefault="00376426" w:rsidP="00380DFC">
      <w:pPr>
        <w:tabs>
          <w:tab w:val="left" w:pos="0"/>
        </w:tabs>
        <w:autoSpaceDE w:val="0"/>
        <w:autoSpaceDN w:val="0"/>
        <w:spacing w:after="0" w:line="240" w:lineRule="auto"/>
        <w:ind w:right="-2"/>
        <w:jc w:val="center"/>
        <w:rPr>
          <w:rFonts w:ascii="Times New Roman" w:hAnsi="Times New Roman" w:cs="Times New Roman"/>
          <w:sz w:val="24"/>
          <w:szCs w:val="24"/>
        </w:rPr>
      </w:pPr>
    </w:p>
    <w:p w:rsidR="00ED3F5C" w:rsidRPr="00380DFC" w:rsidRDefault="00ED3F5C"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5.§</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 Ha a kár okozása során nem valósult meg fegyelmi vétség, akkor a kar vezetője – szükség szerint kikérve az Általános Gazdasági Igazgatóság véleményét – megindokolt határozatot hoz.</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A határozatban felszólítja a hallgatót a megállapított kártérítési kötelezettség elismerésére és az okozott kár megtérítésére.</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(3) Ha a kár okozása és a fegyelmi vétség ugyanabban a cselekményben valósult meg, akkor a kártérítési ügyre a fegyelmi eljárás szabályait kell alkalmazni.</w:t>
      </w:r>
    </w:p>
    <w:p w:rsidR="00ED3F5C" w:rsidRPr="00380DFC" w:rsidRDefault="00ED3F5C"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tabs>
          <w:tab w:val="left" w:pos="0"/>
        </w:tabs>
        <w:autoSpaceDE w:val="0"/>
        <w:autoSpaceDN w:val="0"/>
        <w:spacing w:after="0" w:line="240" w:lineRule="auto"/>
        <w:ind w:right="-2"/>
        <w:jc w:val="center"/>
        <w:rPr>
          <w:rFonts w:ascii="Times New Roman" w:hAnsi="Times New Roman" w:cs="Times New Roman"/>
          <w:b/>
          <w:sz w:val="24"/>
          <w:szCs w:val="24"/>
        </w:rPr>
      </w:pPr>
      <w:r w:rsidRPr="00380DFC">
        <w:rPr>
          <w:rFonts w:ascii="Times New Roman" w:hAnsi="Times New Roman" w:cs="Times New Roman"/>
          <w:b/>
          <w:sz w:val="24"/>
          <w:szCs w:val="24"/>
        </w:rPr>
        <w:t>Hallgatónak okozott kárért való felelősség</w:t>
      </w:r>
    </w:p>
    <w:p w:rsidR="00354340" w:rsidRPr="00380DFC" w:rsidRDefault="00354340"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6.</w:t>
      </w:r>
      <w:r w:rsidR="001950FB" w:rsidRPr="00380DFC">
        <w:rPr>
          <w:rFonts w:ascii="Times New Roman" w:hAnsi="Times New Roman" w:cs="Times New Roman"/>
          <w:sz w:val="24"/>
          <w:szCs w:val="24"/>
        </w:rPr>
        <w:t>§</w:t>
      </w:r>
      <w:r w:rsidRPr="00380DFC">
        <w:rPr>
          <w:rStyle w:val="Lbjegyzet-hivatkozs"/>
          <w:rFonts w:ascii="Times New Roman" w:hAnsi="Times New Roman" w:cs="Times New Roman"/>
          <w:sz w:val="24"/>
          <w:szCs w:val="24"/>
        </w:rPr>
        <w:footnoteReference w:id="3"/>
      </w:r>
    </w:p>
    <w:p w:rsidR="001950FB" w:rsidRPr="00380DFC" w:rsidRDefault="00354340"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(1) </w:t>
      </w:r>
      <w:r w:rsidR="001950FB" w:rsidRPr="00380DFC">
        <w:rPr>
          <w:rFonts w:ascii="Times New Roman" w:hAnsi="Times New Roman" w:cs="Times New Roman"/>
          <w:sz w:val="24"/>
          <w:szCs w:val="24"/>
        </w:rPr>
        <w:t>A felsőoktatási intézmény, a gyakorlati képzés szervezője a hallgatónak a hallgatói jogviszonnyal, gyakorlati képzéssel összefüggésben okozott kárt a Ptk</w:t>
      </w:r>
      <w:r w:rsidRPr="00380DFC">
        <w:rPr>
          <w:rFonts w:ascii="Times New Roman" w:hAnsi="Times New Roman" w:cs="Times New Roman"/>
          <w:sz w:val="24"/>
          <w:szCs w:val="24"/>
        </w:rPr>
        <w:t>.</w:t>
      </w:r>
      <w:r w:rsidR="001950FB" w:rsidRPr="00380DFC">
        <w:rPr>
          <w:rFonts w:ascii="Times New Roman" w:hAnsi="Times New Roman" w:cs="Times New Roman"/>
          <w:sz w:val="24"/>
          <w:szCs w:val="24"/>
        </w:rPr>
        <w:t xml:space="preserve"> rendelkezései szerint köteles megtéríteni. A felsőoktatási intézmény, illetve a gyakorlati képzés szervezője a felelőssége alól csak akkor mentesül, ha bizonyítja, hogy a kárt a működési körén kívül eső elháríthatatlan ok idézte elő, vagy azt a károsult elháríthatatlan magatartása okozta.</w:t>
      </w:r>
    </w:p>
    <w:p w:rsidR="00354340" w:rsidRPr="00380DFC" w:rsidRDefault="00354340" w:rsidP="00380DFC">
      <w:pPr>
        <w:pStyle w:val="Cmsor2"/>
        <w:spacing w:line="240" w:lineRule="auto"/>
      </w:pPr>
      <w:bookmarkStart w:id="0" w:name="_Toc164850869"/>
      <w:bookmarkStart w:id="1" w:name="_Toc164852124"/>
      <w:bookmarkStart w:id="2" w:name="_Toc164852273"/>
      <w:bookmarkStart w:id="3" w:name="_Toc361040226"/>
      <w:bookmarkStart w:id="4" w:name="_Toc410983893"/>
    </w:p>
    <w:p w:rsidR="00E22017" w:rsidRPr="00380DFC" w:rsidRDefault="00E22017" w:rsidP="00380DFC">
      <w:pPr>
        <w:pStyle w:val="Cmsor2"/>
        <w:spacing w:line="240" w:lineRule="auto"/>
      </w:pPr>
    </w:p>
    <w:p w:rsidR="001950FB" w:rsidRPr="00380DFC" w:rsidRDefault="001950FB" w:rsidP="00380DFC">
      <w:pPr>
        <w:pStyle w:val="Cmsor2"/>
        <w:spacing w:line="240" w:lineRule="auto"/>
      </w:pPr>
      <w:r w:rsidRPr="00380DFC">
        <w:t>Eljáró személyek és szervek</w:t>
      </w:r>
      <w:bookmarkEnd w:id="0"/>
      <w:bookmarkEnd w:id="1"/>
      <w:bookmarkEnd w:id="2"/>
      <w:bookmarkEnd w:id="3"/>
      <w:bookmarkEnd w:id="4"/>
    </w:p>
    <w:p w:rsidR="00E22017" w:rsidRPr="00380DFC" w:rsidRDefault="00E22017"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7.</w:t>
      </w:r>
      <w:r w:rsidR="001950FB" w:rsidRPr="00380DFC">
        <w:rPr>
          <w:rFonts w:ascii="Times New Roman" w:hAnsi="Times New Roman" w:cs="Times New Roman"/>
          <w:sz w:val="24"/>
          <w:szCs w:val="24"/>
        </w:rPr>
        <w:t xml:space="preserve">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 A fegyelmi eljárást a rektor, a kar vezetője – kollégiumi eljárás esetén a kollégiumi igazgató –, e személyek tartós akadályoztatása esetén kijelölt helyettesük jogosult elrendelni.</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A kari hallgatói fegyelmi bizottság jár el minden olyan esetben, amely nem tartozik a (4) bekezdés szerint a kollégiumi hallgatói fegyelmi bizottság hatáskörébe.</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(3) Adott hallgató ügyében annak a karnak a kari hallgatói fegyelmi bizottsága jár el, amely az általános illetékességi szabályok szerint a hallgató ügyeiben az első fokú eljárás lefolytatására jogosult.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(4) A kollégiumi hallgatói fegyelmi bizottság hatáskörébe tartozik a kollégiumi elhelyezésben részesülő hallgató által a kollégium területén vagy kollégiumi rendezvényen elkövetett cselekedethez kapcsolódik.</w:t>
      </w:r>
    </w:p>
    <w:p w:rsidR="00E22017" w:rsidRPr="00380DFC" w:rsidRDefault="00E22017"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(5) Az elsőfokú fegyelmi eljárást az elnökből, egy oktatói és egy hallgatói tagból álló kari, illetve a kollégiumi hallgatói fegyelmi bizottság folytatja le.</w:t>
      </w:r>
    </w:p>
    <w:p w:rsidR="00E22017" w:rsidRPr="00380DFC" w:rsidRDefault="00E22017"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096D9C" w:rsidRDefault="00096D9C" w:rsidP="00380DFC">
      <w:pPr>
        <w:tabs>
          <w:tab w:val="left" w:pos="0"/>
        </w:tabs>
        <w:autoSpaceDE w:val="0"/>
        <w:autoSpaceDN w:val="0"/>
        <w:spacing w:after="0" w:line="240" w:lineRule="auto"/>
        <w:ind w:right="-2"/>
        <w:jc w:val="center"/>
        <w:rPr>
          <w:rFonts w:ascii="Times New Roman" w:hAnsi="Times New Roman" w:cs="Times New Roman"/>
          <w:sz w:val="24"/>
          <w:szCs w:val="24"/>
        </w:rPr>
      </w:pPr>
    </w:p>
    <w:p w:rsidR="00E22017" w:rsidRPr="00380DFC" w:rsidRDefault="00E22017"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lastRenderedPageBreak/>
        <w:t>8.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 A kari hallgatói fegyelmi bizottság oktató tagjait a kari tanács választja meg oly módon, hogy egyidejűleg az elnök, elnökhelyettes, egy tag és két póttag megválasztásáról határoz.</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A kari hallgatói önkormányzat egy tagot és két póttagot delegál.</w:t>
      </w:r>
    </w:p>
    <w:p w:rsidR="00E22017" w:rsidRPr="00380DFC" w:rsidRDefault="00E22017" w:rsidP="00380DFC">
      <w:pPr>
        <w:tabs>
          <w:tab w:val="left" w:pos="0"/>
        </w:tabs>
        <w:autoSpaceDE w:val="0"/>
        <w:autoSpaceDN w:val="0"/>
        <w:spacing w:after="0" w:line="240" w:lineRule="auto"/>
        <w:ind w:right="-2"/>
        <w:jc w:val="center"/>
        <w:rPr>
          <w:rFonts w:ascii="Times New Roman" w:hAnsi="Times New Roman" w:cs="Times New Roman"/>
          <w:sz w:val="24"/>
          <w:szCs w:val="24"/>
        </w:rPr>
      </w:pPr>
    </w:p>
    <w:p w:rsidR="00E22017" w:rsidRPr="00380DFC" w:rsidRDefault="00E22017"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9.</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 A kollégiumi hallgatói fegyelmi bizottság oktató tagjait a Szenátus választja meg oly módon, hogy egyidejűleg az elnök, elnökhelyettes, egy tag és két póttag megválasztásáról határoz. A tagokat elsősorban az adott kollégium nevelőtanárai, ilyen személy hiányában a kollégium felsőfokú végzettséggel rendelkező alkalmazottai közül kell megválasztani.</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(2) Az </w:t>
      </w:r>
      <w:r w:rsidR="00E22017" w:rsidRPr="00380DFC">
        <w:rPr>
          <w:rFonts w:ascii="Times New Roman" w:hAnsi="Times New Roman" w:cs="Times New Roman"/>
          <w:sz w:val="24"/>
          <w:szCs w:val="24"/>
        </w:rPr>
        <w:t>egyetemi hallgatói önkormányzat</w:t>
      </w:r>
      <w:r w:rsidRPr="00380DFC">
        <w:rPr>
          <w:rFonts w:ascii="Times New Roman" w:hAnsi="Times New Roman" w:cs="Times New Roman"/>
          <w:sz w:val="24"/>
          <w:szCs w:val="24"/>
        </w:rPr>
        <w:t xml:space="preserve"> egy</w:t>
      </w:r>
      <w:bookmarkStart w:id="5" w:name="_Toc410983897"/>
      <w:r w:rsidRPr="00380DFC">
        <w:rPr>
          <w:rFonts w:ascii="Times New Roman" w:hAnsi="Times New Roman" w:cs="Times New Roman"/>
          <w:sz w:val="24"/>
          <w:szCs w:val="24"/>
        </w:rPr>
        <w:t xml:space="preserve"> tagot és két póttagot delegál.</w:t>
      </w:r>
    </w:p>
    <w:p w:rsidR="00E22017" w:rsidRPr="00380DFC" w:rsidRDefault="00E22017"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E22017" w:rsidRPr="00380DFC" w:rsidRDefault="00E22017"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10.§</w:t>
      </w:r>
    </w:p>
    <w:bookmarkEnd w:id="5"/>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 Az elnök akadályoztatása esetén az elnökhelyettes, a tagok akadályoztatása esetén valamely póttag vesz részt a hallgatói fegyelmi bizottság munkájában.</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Az oktató tagok és póttagok mandátuma 3 évre, a hallgató tagok és póttagok mandátuma 1 évre szól.</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(3) A tag és a póttag mandátuma megszűnik,</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roofErr w:type="gramStart"/>
      <w:r w:rsidRPr="00380DFC">
        <w:rPr>
          <w:rFonts w:ascii="Times New Roman" w:hAnsi="Times New Roman" w:cs="Times New Roman"/>
          <w:sz w:val="24"/>
          <w:szCs w:val="24"/>
        </w:rPr>
        <w:t>a</w:t>
      </w:r>
      <w:proofErr w:type="gramEnd"/>
      <w:r w:rsidRPr="00380DFC">
        <w:rPr>
          <w:rFonts w:ascii="Times New Roman" w:hAnsi="Times New Roman" w:cs="Times New Roman"/>
          <w:sz w:val="24"/>
          <w:szCs w:val="24"/>
        </w:rPr>
        <w:t xml:space="preserve">) </w:t>
      </w:r>
      <w:proofErr w:type="spellStart"/>
      <w:r w:rsidRPr="00380DFC">
        <w:rPr>
          <w:rFonts w:ascii="Times New Roman" w:hAnsi="Times New Roman" w:cs="Times New Roman"/>
          <w:sz w:val="24"/>
          <w:szCs w:val="24"/>
        </w:rPr>
        <w:t>a</w:t>
      </w:r>
      <w:proofErr w:type="spellEnd"/>
      <w:r w:rsidRPr="00380DFC">
        <w:rPr>
          <w:rFonts w:ascii="Times New Roman" w:hAnsi="Times New Roman" w:cs="Times New Roman"/>
          <w:sz w:val="24"/>
          <w:szCs w:val="24"/>
        </w:rPr>
        <w:t xml:space="preserve"> mandátum lejártakor,</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b) a közalkalmazotti illetve hallgatói jogviszony megszűnésekor,</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c) a bizottságból történő visszahíváskor,</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d) lemondáskor.</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(4) Ha az elnök vagy az elnökhelyettes megbízatása megszűnik, helyette új elnököt, elnökhelyettest kell választani. Ha a tag megbízatása szűnik meg, akkor helyére a póttag lép. Ha a póttagok száma nullára csökken, akkor új póttag választásáról, illetve delegálásról kell gondoskodni.</w:t>
      </w:r>
    </w:p>
    <w:p w:rsidR="00E22017" w:rsidRPr="00380DFC" w:rsidRDefault="00E22017"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pStyle w:val="Cmsor2"/>
        <w:spacing w:line="240" w:lineRule="auto"/>
      </w:pPr>
      <w:bookmarkStart w:id="6" w:name="_Toc164850870"/>
      <w:bookmarkStart w:id="7" w:name="_Toc164852125"/>
      <w:bookmarkStart w:id="8" w:name="_Toc164852274"/>
      <w:bookmarkStart w:id="9" w:name="_Toc361040227"/>
      <w:bookmarkStart w:id="10" w:name="_Toc410983898"/>
      <w:r w:rsidRPr="00380DFC">
        <w:t>Kizáró okok</w:t>
      </w:r>
      <w:bookmarkEnd w:id="6"/>
      <w:bookmarkEnd w:id="7"/>
      <w:bookmarkEnd w:id="8"/>
      <w:bookmarkEnd w:id="9"/>
      <w:bookmarkEnd w:id="10"/>
    </w:p>
    <w:p w:rsidR="003A467D" w:rsidRPr="00380DFC" w:rsidRDefault="003A467D"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11.</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 A hallgatói fegyelmi bizottság munkájában nem vehet részt az,</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roofErr w:type="gramStart"/>
      <w:r w:rsidRPr="00380DFC">
        <w:rPr>
          <w:rFonts w:ascii="Times New Roman" w:hAnsi="Times New Roman" w:cs="Times New Roman"/>
          <w:sz w:val="24"/>
          <w:szCs w:val="24"/>
        </w:rPr>
        <w:t>a</w:t>
      </w:r>
      <w:proofErr w:type="gramEnd"/>
      <w:r w:rsidRPr="00380DFC">
        <w:rPr>
          <w:rFonts w:ascii="Times New Roman" w:hAnsi="Times New Roman" w:cs="Times New Roman"/>
          <w:sz w:val="24"/>
          <w:szCs w:val="24"/>
        </w:rPr>
        <w:t xml:space="preserve">) aki a fegyelmi eljárás alá vont </w:t>
      </w:r>
      <w:r w:rsidR="003A467D" w:rsidRPr="00380DFC">
        <w:rPr>
          <w:rFonts w:ascii="Times New Roman" w:hAnsi="Times New Roman" w:cs="Times New Roman"/>
          <w:sz w:val="24"/>
          <w:szCs w:val="24"/>
        </w:rPr>
        <w:t>hallgató közeli hozzátartozója</w:t>
      </w:r>
      <w:r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b) akitől az ügy tárgyilagos elbírálása nem várható el (elfogultság).</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(2) A fegyelmi eljárás alá vont hallgató vagy képviselője elfogultsági kifogást jelenthet be.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(3) Az elfogultsági kifogásról a Hallgatói Jogorvoslati Bizottság soron kívül határoz. Ha a kifogásnak helyt ad, akkor kijelöli az új tagot (elnökhelyettest), ellenkező esetben a kifogást végzéssel elutasítja. A végzés ellen további jogorvoslatnak az Egyetemen belül helye nincs.</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(4) A fegyelmi jogkör gyakorlásából való kizárásra vonatkozó rendelkezést a jegyzőkönyvvezetőre is alkalmazni kell. </w:t>
      </w:r>
    </w:p>
    <w:p w:rsidR="00D04FC7" w:rsidRPr="00380DFC" w:rsidRDefault="00D04FC7"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pStyle w:val="Cmsor2"/>
        <w:spacing w:line="240" w:lineRule="auto"/>
      </w:pPr>
      <w:bookmarkStart w:id="11" w:name="_Toc164850871"/>
      <w:bookmarkStart w:id="12" w:name="_Toc164852126"/>
      <w:bookmarkStart w:id="13" w:name="_Toc164852275"/>
      <w:bookmarkStart w:id="14" w:name="_Toc361040228"/>
      <w:bookmarkStart w:id="15" w:name="_Toc410983900"/>
      <w:r w:rsidRPr="00380DFC">
        <w:t>A fegyelmi eljárás megindítása</w:t>
      </w:r>
      <w:bookmarkEnd w:id="11"/>
      <w:bookmarkEnd w:id="12"/>
      <w:bookmarkEnd w:id="13"/>
      <w:bookmarkEnd w:id="14"/>
      <w:bookmarkEnd w:id="15"/>
    </w:p>
    <w:p w:rsidR="00D04FC7" w:rsidRPr="00380DFC" w:rsidRDefault="00D04FC7"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12</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(1) A fegyelmi eljárás bejelentésre, vagy hivatalos tudomásszerzés alapján indul meg.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Tudomásszerzésen a fegyelmi eljárás elrendelésére jogosult személy tudomásszerzését kell érteni.</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(3) A fegyelmi eljárást elrendelő intézkedés tartalmazza a fegyelmi eljárás alá vont hallgató személyi adatait, valamint az eljárás alapjául szolgáló cselekmény rövid leírását. </w:t>
      </w:r>
    </w:p>
    <w:p w:rsidR="00380DFC" w:rsidRDefault="00380DFC" w:rsidP="00380DFC">
      <w:pPr>
        <w:pStyle w:val="Cmsor2"/>
        <w:spacing w:line="240" w:lineRule="auto"/>
      </w:pPr>
      <w:bookmarkStart w:id="16" w:name="_Toc164850872"/>
      <w:bookmarkStart w:id="17" w:name="_Toc164852127"/>
      <w:bookmarkStart w:id="18" w:name="_Toc164852276"/>
      <w:bookmarkStart w:id="19" w:name="_Toc361040229"/>
      <w:bookmarkStart w:id="20" w:name="_Toc410983902"/>
    </w:p>
    <w:p w:rsidR="00096D9C" w:rsidRDefault="00096D9C" w:rsidP="00380DFC">
      <w:pPr>
        <w:pStyle w:val="Cmsor2"/>
        <w:spacing w:line="240" w:lineRule="auto"/>
      </w:pPr>
    </w:p>
    <w:p w:rsidR="00096D9C" w:rsidRDefault="00096D9C" w:rsidP="00380DFC">
      <w:pPr>
        <w:pStyle w:val="Cmsor2"/>
        <w:spacing w:line="240" w:lineRule="auto"/>
      </w:pPr>
    </w:p>
    <w:p w:rsidR="00096D9C" w:rsidRDefault="00096D9C" w:rsidP="00380DFC">
      <w:pPr>
        <w:pStyle w:val="Cmsor2"/>
        <w:spacing w:line="240" w:lineRule="auto"/>
      </w:pPr>
    </w:p>
    <w:p w:rsidR="001950FB" w:rsidRPr="00380DFC" w:rsidRDefault="001950FB" w:rsidP="00380DFC">
      <w:pPr>
        <w:pStyle w:val="Cmsor2"/>
        <w:spacing w:line="240" w:lineRule="auto"/>
      </w:pPr>
      <w:r w:rsidRPr="00380DFC">
        <w:lastRenderedPageBreak/>
        <w:t>A fegyelmi eljárás lefolytatása</w:t>
      </w:r>
      <w:bookmarkEnd w:id="16"/>
      <w:bookmarkEnd w:id="17"/>
      <w:bookmarkEnd w:id="18"/>
      <w:bookmarkEnd w:id="19"/>
      <w:bookmarkEnd w:id="20"/>
    </w:p>
    <w:p w:rsidR="001950FB" w:rsidRPr="00380DFC" w:rsidRDefault="001950FB" w:rsidP="00380DFC">
      <w:pPr>
        <w:pStyle w:val="Cmsor2"/>
        <w:spacing w:line="240" w:lineRule="auto"/>
      </w:pPr>
      <w:bookmarkStart w:id="21" w:name="_Toc164850873"/>
      <w:bookmarkStart w:id="22" w:name="_Toc164852128"/>
      <w:bookmarkStart w:id="23" w:name="_Toc164852277"/>
      <w:bookmarkStart w:id="24" w:name="_Toc361040230"/>
      <w:bookmarkStart w:id="25" w:name="_Toc410983903"/>
      <w:r w:rsidRPr="00380DFC">
        <w:t>Kézbesítés</w:t>
      </w:r>
      <w:bookmarkEnd w:id="21"/>
      <w:bookmarkEnd w:id="22"/>
      <w:bookmarkEnd w:id="23"/>
      <w:bookmarkEnd w:id="24"/>
      <w:bookmarkEnd w:id="25"/>
    </w:p>
    <w:p w:rsidR="00D147E8" w:rsidRPr="00380DFC" w:rsidRDefault="00D147E8" w:rsidP="00380DFC">
      <w:pPr>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13.</w:t>
      </w:r>
      <w:r w:rsidR="001950FB" w:rsidRPr="00380DFC">
        <w:rPr>
          <w:rFonts w:ascii="Times New Roman" w:hAnsi="Times New Roman" w:cs="Times New Roman"/>
          <w:sz w:val="24"/>
          <w:szCs w:val="24"/>
        </w:rPr>
        <w:t>§</w:t>
      </w:r>
    </w:p>
    <w:p w:rsidR="001950FB" w:rsidRPr="00380DFC" w:rsidRDefault="001950FB" w:rsidP="00380DFC">
      <w:pPr>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Az eljárás alá vont hallgató részére irat hirdetmény útján, elektronikusan vagy faxon nem kézbesíthető, továbbá kézbesítési időszak alkalmazásának nincs helye.</w:t>
      </w:r>
    </w:p>
    <w:p w:rsidR="00D147E8" w:rsidRPr="00380DFC" w:rsidRDefault="00D147E8" w:rsidP="00380DFC">
      <w:pPr>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pStyle w:val="Cmsor2"/>
        <w:spacing w:line="240" w:lineRule="auto"/>
      </w:pPr>
      <w:bookmarkStart w:id="26" w:name="_Toc164850874"/>
      <w:bookmarkStart w:id="27" w:name="_Toc164852129"/>
      <w:bookmarkStart w:id="28" w:name="_Toc164852278"/>
      <w:bookmarkStart w:id="29" w:name="_Toc361040231"/>
      <w:bookmarkStart w:id="30" w:name="_Toc410983905"/>
      <w:r w:rsidRPr="00380DFC">
        <w:t>Idézés</w:t>
      </w:r>
      <w:bookmarkEnd w:id="26"/>
      <w:bookmarkEnd w:id="27"/>
      <w:bookmarkEnd w:id="28"/>
      <w:bookmarkEnd w:id="29"/>
      <w:bookmarkEnd w:id="30"/>
    </w:p>
    <w:p w:rsidR="00D147E8" w:rsidRPr="00380DFC" w:rsidRDefault="00D147E8"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14</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(1) A fegyelmi tárgyalásra szóló idézés tartalmára és a kézbesítés módjára alkalmazni kell azt, hogy szóban idézni csak a személyesen megjelent felet és </w:t>
      </w:r>
      <w:r w:rsidR="00D147E8" w:rsidRPr="00380DFC">
        <w:rPr>
          <w:rFonts w:ascii="Times New Roman" w:hAnsi="Times New Roman" w:cs="Times New Roman"/>
          <w:sz w:val="24"/>
          <w:szCs w:val="24"/>
        </w:rPr>
        <w:t>csak az újabb tárgyalásra lehet. Fegyelmi eljárásban távbeszélő útján történő idézésnek nincs helye.</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A szóbeli idézést a tárgyalásról készült jegyzőkönyvben kell rögzíteni.</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(4) Ha a félnek meghatalmazottja van, a személyes meghallgatásra szóló idézést neki és meghatalmazottjának egyaránt kézbesíteni kell.</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(5) A fegyelmi eljárás alá vont hallgatót az idézésben tájékoztatni kell arról, hogy jogában áll védekezését írásban is benyújtani, valamint arra is, hogy távolmaradása a fegyelmi tárgyalás megtartását és a határozathozatalt nem akadályozza.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(6) A tárgyalásra az eljárás alá vont hallgatót, a tanúkat és a szakértőt úgy kell megidézni, hogy az idézést a tárgyalás el</w:t>
      </w:r>
      <w:bookmarkStart w:id="31" w:name="_Toc164850875"/>
      <w:bookmarkStart w:id="32" w:name="_Toc164852130"/>
      <w:bookmarkStart w:id="33" w:name="_Toc164852279"/>
      <w:bookmarkStart w:id="34" w:name="_Toc361040232"/>
      <w:r w:rsidRPr="00380DFC">
        <w:rPr>
          <w:rFonts w:ascii="Times New Roman" w:hAnsi="Times New Roman" w:cs="Times New Roman"/>
          <w:sz w:val="24"/>
          <w:szCs w:val="24"/>
        </w:rPr>
        <w:t>őtt 8 nappal írásban megkapják.</w:t>
      </w:r>
    </w:p>
    <w:p w:rsidR="00D147E8" w:rsidRPr="00380DFC" w:rsidRDefault="00D147E8"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pStyle w:val="Cmsor2"/>
        <w:spacing w:line="240" w:lineRule="auto"/>
      </w:pPr>
      <w:bookmarkStart w:id="35" w:name="_Toc410983907"/>
      <w:r w:rsidRPr="00380DFC">
        <w:t>Tárgyalás és bizonyítás</w:t>
      </w:r>
      <w:bookmarkEnd w:id="31"/>
      <w:bookmarkEnd w:id="32"/>
      <w:bookmarkEnd w:id="33"/>
      <w:bookmarkEnd w:id="34"/>
      <w:bookmarkEnd w:id="35"/>
    </w:p>
    <w:p w:rsidR="00D147E8" w:rsidRPr="00380DFC" w:rsidRDefault="00D147E8"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15</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(1) A fegyelmi tárgyalást a hallgatói fegyelmi bizottság elnöke vezeti.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(2) Az elnök ügyel a fegyelmi szabályzat rendelkezéseinek megtartására, a tárgyalás rendjének megóvására és gondoskodik arról, hogy az eljárásban résztvevő személyek jogaikat gyakorolhassák.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w:t>
      </w:r>
      <w:r w:rsidR="00D147E8" w:rsidRPr="00380DFC">
        <w:rPr>
          <w:rFonts w:ascii="Times New Roman" w:hAnsi="Times New Roman" w:cs="Times New Roman"/>
          <w:sz w:val="24"/>
          <w:szCs w:val="24"/>
        </w:rPr>
        <w:t>3</w:t>
      </w:r>
      <w:r w:rsidRPr="00380DFC">
        <w:rPr>
          <w:rFonts w:ascii="Times New Roman" w:hAnsi="Times New Roman" w:cs="Times New Roman"/>
          <w:sz w:val="24"/>
          <w:szCs w:val="24"/>
        </w:rPr>
        <w:t>) A fegyelmi tárgyalásról jegyzőkönyvet kell vezetni. A fegyelemi tárgyalásról felvett jegyzőkönyvet a hallgatói fegyelmi bizottság elnöke által kijelölt személy vezeti, és a jegyzőkönyvet az elnök, egy hallgató tag és a jegyzőkönyvezető írja alá.</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w:t>
      </w:r>
      <w:r w:rsidR="00D147E8" w:rsidRPr="00380DFC">
        <w:rPr>
          <w:rFonts w:ascii="Times New Roman" w:hAnsi="Times New Roman" w:cs="Times New Roman"/>
          <w:sz w:val="24"/>
          <w:szCs w:val="24"/>
        </w:rPr>
        <w:t>4</w:t>
      </w:r>
      <w:r w:rsidRPr="00380DFC">
        <w:rPr>
          <w:rFonts w:ascii="Times New Roman" w:hAnsi="Times New Roman" w:cs="Times New Roman"/>
          <w:sz w:val="24"/>
          <w:szCs w:val="24"/>
        </w:rPr>
        <w:t>) A hallgatói fegyelmi bizottság köteles a döntéshozatalhoz szükséges tényállást tisztázni. Ha ehhez nem elegendőek a rendelkezésre álló adatok, hivatalból vagy kérelemre bizonyítási eljárást folytat le.</w:t>
      </w:r>
    </w:p>
    <w:p w:rsidR="001950FB" w:rsidRPr="00380DFC" w:rsidRDefault="00D147E8"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(5</w:t>
      </w:r>
      <w:r w:rsidR="001950FB" w:rsidRPr="00380DFC">
        <w:rPr>
          <w:rFonts w:ascii="Times New Roman" w:hAnsi="Times New Roman" w:cs="Times New Roman"/>
          <w:sz w:val="24"/>
          <w:szCs w:val="24"/>
        </w:rPr>
        <w:t>) A hallgatói fegyelmi bizottság által hivatalosan ismert és a köztudomású tényeket nem kell bizonyítani.</w:t>
      </w:r>
    </w:p>
    <w:p w:rsidR="001950FB" w:rsidRPr="00380DFC" w:rsidRDefault="00D147E8"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(6</w:t>
      </w:r>
      <w:r w:rsidR="001950FB" w:rsidRPr="00380DFC">
        <w:rPr>
          <w:rFonts w:ascii="Times New Roman" w:hAnsi="Times New Roman" w:cs="Times New Roman"/>
          <w:sz w:val="24"/>
          <w:szCs w:val="24"/>
        </w:rPr>
        <w:t>) A hallgatói fegyelmi bizottsági eljárásban olyan bizonyíték használható fel, amely alkalmas a tényállás tisztázására. Bizonyíték különösen: a hallgató nyilatkozata, az irat, a tanúvallomás, a szemléről készült jegyzőkönyv, a szakértői vélemény, a hallgatói fegyelmi bizottsági ellenőrzésen készült jegyzőkönyv és a tárgyi bizonyíték.</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(4) A hallgatói fegyelmi bizottság szabadon választja meg az alkalmazandó bizonyítási eszközt.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(5) A hallgatói fegyelmi bizottság a bizonyítékokat egyenként és összességükben értékeli, és annak alapján állapítja meg a tényállást.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(6) A hallgatói fegyelmi bizottság a tényállás tisztázása szempontjából fontos tárgyi bizonyítékot és a bizonyítékként felhasználható iratot jegyzőkönyv felvétele mellett végzéssel lefoglalhatja.</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(7) Ha jogszabály másként nem rendelkezik, a tényállás tisztázásához a továbbiakban már nem szükséges tárgyi bizonyítékot és iratot nyolc napon belül ki kell adni annak, akitől azt lefoglalták.</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(8) A lefoglalt iratról az ügyfél vagy az irat birtokosának kérésére és költségére az eljáró hallgatói fegyelmi bizottság hitelesített másolatot ad ki.</w:t>
      </w:r>
    </w:p>
    <w:p w:rsidR="001950FB" w:rsidRPr="00380DFC" w:rsidRDefault="00B172F3"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lastRenderedPageBreak/>
        <w:t>(9</w:t>
      </w:r>
      <w:r w:rsidR="001950FB" w:rsidRPr="00380DFC">
        <w:rPr>
          <w:rFonts w:ascii="Times New Roman" w:hAnsi="Times New Roman" w:cs="Times New Roman"/>
          <w:sz w:val="24"/>
          <w:szCs w:val="24"/>
        </w:rPr>
        <w:t xml:space="preserve">) A hallgatói fegyelmi bizottság a bizonyítási eljárás lefolytatása után zárt ülésen egyszerű szótöbbséggel hozza meg határozatát, melyet kihirdet. </w:t>
      </w:r>
    </w:p>
    <w:p w:rsidR="001950FB" w:rsidRDefault="00B172F3"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(10</w:t>
      </w:r>
      <w:r w:rsidR="001950FB" w:rsidRPr="00380DFC">
        <w:rPr>
          <w:rFonts w:ascii="Times New Roman" w:hAnsi="Times New Roman" w:cs="Times New Roman"/>
          <w:sz w:val="24"/>
          <w:szCs w:val="24"/>
        </w:rPr>
        <w:t>) A hallgatói fegyelmi bizottság a határozatot a kihirdetéstől számított 8 napon belül írásba foglalja s az érintettekkel kézbesítéssel közli.</w:t>
      </w:r>
    </w:p>
    <w:p w:rsidR="00380DFC" w:rsidRPr="00380DFC" w:rsidRDefault="00380DFC"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pStyle w:val="Cmsor2"/>
        <w:spacing w:line="240" w:lineRule="auto"/>
      </w:pPr>
      <w:bookmarkStart w:id="36" w:name="_Toc164850876"/>
      <w:bookmarkStart w:id="37" w:name="_Toc164852131"/>
      <w:bookmarkStart w:id="38" w:name="_Toc164852280"/>
      <w:bookmarkStart w:id="39" w:name="_Toc361040233"/>
      <w:bookmarkStart w:id="40" w:name="_Toc410983912"/>
      <w:r w:rsidRPr="00380DFC">
        <w:t>A védelem biztosítása</w:t>
      </w:r>
      <w:bookmarkEnd w:id="36"/>
      <w:bookmarkEnd w:id="37"/>
      <w:bookmarkEnd w:id="38"/>
      <w:bookmarkEnd w:id="39"/>
      <w:bookmarkEnd w:id="40"/>
    </w:p>
    <w:p w:rsidR="00B172F3" w:rsidRPr="00380DFC" w:rsidRDefault="00B172F3"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16</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 A hallgatói fegyelmi bizottság kérelemre segítséget nyújt ahhoz, hogy az eljárás alá vont hallgató jogait és kötelezettségeit megfelelően gyakorolhassa.</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(2) Az (1) bekezdésben foglaltak teljesülése érdekében a hallgatói fegyelmi bizottság köteles az eljárás alá vont hallgatót, ha nincs jogi képviselője – eljárási jogairól és kötelezettségeiről – a szükséges tájékoztatással ellátni.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(3) Az eljárás alá vont hallgató vagy a jogi képviselője betekinthet az eljárási iratokba. Oly fegyelmi eljárás iratait, amelyek államtitkot vagy szolgálati titkot tartalmaznak, lemásolni vagy arról kivonatot készíteni nem szabad. Ilyen ügyben az iratok megtekintésének is csak – az államtitokról és a szolgálati titokról szóló 1995. évi LXV. törvényben meghatározott megismerési engedély alapján – a bizottság elnöke által megállapított feltételek mellett van helye. Az egyéb titkokat tartalmazó iratok esetében a titok megtartásának kötelezettségét tartalmazó, írásba foglalt nyilatkozat megtétele mellett gyakorolható az </w:t>
      </w:r>
      <w:proofErr w:type="spellStart"/>
      <w:r w:rsidRPr="00380DFC">
        <w:rPr>
          <w:rFonts w:ascii="Times New Roman" w:hAnsi="Times New Roman" w:cs="Times New Roman"/>
          <w:sz w:val="24"/>
          <w:szCs w:val="24"/>
        </w:rPr>
        <w:t>iratbetekintési</w:t>
      </w:r>
      <w:proofErr w:type="spellEnd"/>
      <w:r w:rsidRPr="00380DFC">
        <w:rPr>
          <w:rFonts w:ascii="Times New Roman" w:hAnsi="Times New Roman" w:cs="Times New Roman"/>
          <w:sz w:val="24"/>
          <w:szCs w:val="24"/>
        </w:rPr>
        <w:t xml:space="preserve"> és másolatkészítési jog.</w:t>
      </w:r>
    </w:p>
    <w:p w:rsidR="00B172F3" w:rsidRPr="00380DFC" w:rsidRDefault="00B172F3"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pStyle w:val="Cmsor2"/>
        <w:spacing w:line="240" w:lineRule="auto"/>
      </w:pPr>
      <w:bookmarkStart w:id="41" w:name="_Toc164850877"/>
      <w:bookmarkStart w:id="42" w:name="_Toc164852132"/>
      <w:bookmarkStart w:id="43" w:name="_Toc164852281"/>
      <w:bookmarkStart w:id="44" w:name="_Toc361040234"/>
      <w:bookmarkStart w:id="45" w:name="_Toc410983914"/>
      <w:r w:rsidRPr="00380DFC">
        <w:t>A fegyelmi tárgyalás nyilvánossága</w:t>
      </w:r>
      <w:bookmarkEnd w:id="41"/>
      <w:bookmarkEnd w:id="42"/>
      <w:bookmarkEnd w:id="43"/>
      <w:bookmarkEnd w:id="44"/>
      <w:bookmarkEnd w:id="45"/>
    </w:p>
    <w:p w:rsidR="00B172F3" w:rsidRPr="00380DFC" w:rsidRDefault="00B172F3"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17.</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 A hallgatói fegyelmi bizottság a fegyelmi ügyet nyilvános tárgyaláson bírálja el.</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(2) A hallgatói fegyelmi bizottság a nyilvánosságot indokolt határozatával az egész tárgyalásról vagy annak egy részéről kizárhatja, ha az államtitok, szolgálati titok, üzleti titok vagy külön törvényben meghatározott más titok megőrzése végett feltétlenül szükséges.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(3) A hallgatói fegyelmi bizottság a nyilvánosságot a közerkölcs védelmében, valamint az eljárás alá vont hallgató kérelmére abban az esetben is kizárhatja, ha az az eljárás alá vont hallgató személyiségi jogainak védelme érdekében indokolt.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pStyle w:val="Cmsor2"/>
        <w:spacing w:line="240" w:lineRule="auto"/>
      </w:pPr>
      <w:bookmarkStart w:id="46" w:name="_Toc164850879"/>
      <w:bookmarkStart w:id="47" w:name="_Toc164852134"/>
      <w:bookmarkStart w:id="48" w:name="_Toc164852283"/>
      <w:bookmarkStart w:id="49" w:name="_Toc361040236"/>
      <w:bookmarkStart w:id="50" w:name="_Toc410983917"/>
      <w:r w:rsidRPr="00380DFC">
        <w:t>A fegyelmi eljárásban hozható határozatok</w:t>
      </w:r>
      <w:bookmarkEnd w:id="46"/>
      <w:bookmarkEnd w:id="47"/>
      <w:bookmarkEnd w:id="48"/>
      <w:bookmarkEnd w:id="49"/>
      <w:bookmarkEnd w:id="50"/>
    </w:p>
    <w:p w:rsidR="00B172F3" w:rsidRPr="00380DFC" w:rsidRDefault="00B172F3"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18</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(1) A határozat fegyelmi büntetést kiszabó vagy a fegyelmi eljárást megszüntető határozat lehet.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Hallgatói fegyelmi eljárásban iratajánlott alkalmazásának nincs helye.</w:t>
      </w:r>
    </w:p>
    <w:p w:rsidR="001950FB" w:rsidRPr="00380DFC" w:rsidRDefault="00B172F3"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(3</w:t>
      </w:r>
      <w:r w:rsidR="001950FB" w:rsidRPr="00380DFC">
        <w:rPr>
          <w:rFonts w:ascii="Times New Roman" w:hAnsi="Times New Roman" w:cs="Times New Roman"/>
          <w:sz w:val="24"/>
          <w:szCs w:val="24"/>
        </w:rPr>
        <w:t>) A büntetést kiszabó határozat rendelkező részének tartalmaznia kell a felelősségre vont hallgató</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roofErr w:type="gramStart"/>
      <w:r w:rsidRPr="00380DFC">
        <w:rPr>
          <w:rFonts w:ascii="Times New Roman" w:hAnsi="Times New Roman" w:cs="Times New Roman"/>
          <w:sz w:val="24"/>
          <w:szCs w:val="24"/>
        </w:rPr>
        <w:t>a</w:t>
      </w:r>
      <w:proofErr w:type="gramEnd"/>
      <w:r w:rsidRPr="00380DFC">
        <w:rPr>
          <w:rFonts w:ascii="Times New Roman" w:hAnsi="Times New Roman" w:cs="Times New Roman"/>
          <w:sz w:val="24"/>
          <w:szCs w:val="24"/>
        </w:rPr>
        <w:t>) személyi adatait,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b) az elkövetett fegyelmi vétség megnevezését,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c) az alkalmazott fegyelmi büntetést,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d) utalást a fellebbezés lehetőségére.</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w:t>
      </w:r>
      <w:r w:rsidR="00B172F3" w:rsidRPr="00380DFC">
        <w:rPr>
          <w:rFonts w:ascii="Times New Roman" w:hAnsi="Times New Roman" w:cs="Times New Roman"/>
          <w:sz w:val="24"/>
          <w:szCs w:val="24"/>
        </w:rPr>
        <w:t>4</w:t>
      </w:r>
      <w:r w:rsidRPr="00380DFC">
        <w:rPr>
          <w:rFonts w:ascii="Times New Roman" w:hAnsi="Times New Roman" w:cs="Times New Roman"/>
          <w:sz w:val="24"/>
          <w:szCs w:val="24"/>
        </w:rPr>
        <w:t>) A büntetést kiszabó határozat indokolásának tartalmaznia kell</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roofErr w:type="gramStart"/>
      <w:r w:rsidRPr="00380DFC">
        <w:rPr>
          <w:rFonts w:ascii="Times New Roman" w:hAnsi="Times New Roman" w:cs="Times New Roman"/>
          <w:sz w:val="24"/>
          <w:szCs w:val="24"/>
        </w:rPr>
        <w:t>a</w:t>
      </w:r>
      <w:proofErr w:type="gramEnd"/>
      <w:r w:rsidRPr="00380DFC">
        <w:rPr>
          <w:rFonts w:ascii="Times New Roman" w:hAnsi="Times New Roman" w:cs="Times New Roman"/>
          <w:sz w:val="24"/>
          <w:szCs w:val="24"/>
        </w:rPr>
        <w:t xml:space="preserve">) </w:t>
      </w:r>
      <w:proofErr w:type="spellStart"/>
      <w:r w:rsidRPr="00380DFC">
        <w:rPr>
          <w:rFonts w:ascii="Times New Roman" w:hAnsi="Times New Roman" w:cs="Times New Roman"/>
          <w:sz w:val="24"/>
          <w:szCs w:val="24"/>
        </w:rPr>
        <w:t>a</w:t>
      </w:r>
      <w:proofErr w:type="spellEnd"/>
      <w:r w:rsidRPr="00380DFC">
        <w:rPr>
          <w:rFonts w:ascii="Times New Roman" w:hAnsi="Times New Roman" w:cs="Times New Roman"/>
          <w:sz w:val="24"/>
          <w:szCs w:val="24"/>
        </w:rPr>
        <w:t xml:space="preserve"> megállapított tényállást,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b) a bizonyítékok megjelölését,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c) a büntetés kiszabásánál figyelembe vett körülményeket,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d) hivatkozást azokra a rendelkezésekre, amelyek a fegyelmi büntetés alapjául szolgáltak.</w:t>
      </w:r>
    </w:p>
    <w:p w:rsidR="001950FB"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pStyle w:val="Cmsor2"/>
        <w:spacing w:line="240" w:lineRule="auto"/>
      </w:pPr>
      <w:bookmarkStart w:id="51" w:name="_Toc164850880"/>
      <w:bookmarkStart w:id="52" w:name="_Toc164852135"/>
      <w:bookmarkStart w:id="53" w:name="_Toc164852284"/>
      <w:bookmarkStart w:id="54" w:name="_Toc361040237"/>
      <w:bookmarkStart w:id="55" w:name="_Toc410983920"/>
      <w:r w:rsidRPr="00380DFC">
        <w:t>A fegyelmi eljárás megszüntetése</w:t>
      </w:r>
      <w:bookmarkEnd w:id="51"/>
      <w:bookmarkEnd w:id="52"/>
      <w:bookmarkEnd w:id="53"/>
      <w:bookmarkEnd w:id="54"/>
      <w:bookmarkEnd w:id="55"/>
    </w:p>
    <w:p w:rsidR="00B172F3" w:rsidRPr="00380DFC" w:rsidRDefault="00B172F3"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19</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(1) A Fegyelmi Bizottság megszüntető határozatot hoz, ha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roofErr w:type="gramStart"/>
      <w:r w:rsidRPr="00380DFC">
        <w:rPr>
          <w:rFonts w:ascii="Times New Roman" w:hAnsi="Times New Roman" w:cs="Times New Roman"/>
          <w:sz w:val="24"/>
          <w:szCs w:val="24"/>
        </w:rPr>
        <w:lastRenderedPageBreak/>
        <w:t>a</w:t>
      </w:r>
      <w:proofErr w:type="gramEnd"/>
      <w:r w:rsidRPr="00380DFC">
        <w:rPr>
          <w:rFonts w:ascii="Times New Roman" w:hAnsi="Times New Roman" w:cs="Times New Roman"/>
          <w:sz w:val="24"/>
          <w:szCs w:val="24"/>
        </w:rPr>
        <w:t>) az elkövetett cselekmény nem fegyelmi vétség vagy nem az eljárás alá vont hallgató követte el,</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b) a fegyelmi vétség elkövetése nem bizonyítható,</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c) a fegyelmi vétség elévült,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d) az eljárás alapjául szolgáló cselekményt fegyelmi úton már jogerősen elbírálták,</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roofErr w:type="gramStart"/>
      <w:r w:rsidRPr="00380DFC">
        <w:rPr>
          <w:rFonts w:ascii="Times New Roman" w:hAnsi="Times New Roman" w:cs="Times New Roman"/>
          <w:sz w:val="24"/>
          <w:szCs w:val="24"/>
        </w:rPr>
        <w:t>e</w:t>
      </w:r>
      <w:proofErr w:type="gramEnd"/>
      <w:r w:rsidRPr="00380DFC">
        <w:rPr>
          <w:rFonts w:ascii="Times New Roman" w:hAnsi="Times New Roman" w:cs="Times New Roman"/>
          <w:sz w:val="24"/>
          <w:szCs w:val="24"/>
        </w:rPr>
        <w:t>) a hallgatói fegyelmi bizottság a hallgatóval szemben büntetés helyett figyelmeztetést alkalmaz.</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Az (1) bekezdés e) pontjában meghatározott intézkedés alkalmazásának akkor van helye, ha az eljárás alá vont hallgató által elkövetett cselekmény csekély súlyú és várható, hogy az elvárt hatás büntetés nélkül is bekövetkezik.</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pStyle w:val="Cmsor2"/>
        <w:spacing w:line="240" w:lineRule="auto"/>
      </w:pPr>
      <w:bookmarkStart w:id="56" w:name="_Toc164850881"/>
      <w:bookmarkStart w:id="57" w:name="_Toc164852136"/>
      <w:bookmarkStart w:id="58" w:name="_Toc164852285"/>
      <w:bookmarkStart w:id="59" w:name="_Toc361040238"/>
      <w:bookmarkStart w:id="60" w:name="_Toc410983922"/>
      <w:r w:rsidRPr="00380DFC">
        <w:t>A határozat végrehajtása</w:t>
      </w:r>
      <w:bookmarkEnd w:id="56"/>
      <w:bookmarkEnd w:id="57"/>
      <w:bookmarkEnd w:id="58"/>
      <w:bookmarkEnd w:id="59"/>
      <w:bookmarkEnd w:id="60"/>
      <w:r w:rsidR="00380DFC">
        <w:t xml:space="preserve">, </w:t>
      </w:r>
      <w:bookmarkStart w:id="61" w:name="_Toc164850882"/>
      <w:bookmarkStart w:id="62" w:name="_Toc164852137"/>
      <w:bookmarkStart w:id="63" w:name="_Toc164852286"/>
      <w:bookmarkStart w:id="64" w:name="_Toc361040239"/>
      <w:bookmarkStart w:id="65" w:name="_Toc410983923"/>
      <w:r w:rsidR="00380DFC">
        <w:t>m</w:t>
      </w:r>
      <w:r w:rsidRPr="00380DFC">
        <w:t>entesülés a büntetés alól</w:t>
      </w:r>
      <w:bookmarkEnd w:id="61"/>
      <w:bookmarkEnd w:id="62"/>
      <w:bookmarkEnd w:id="63"/>
      <w:bookmarkEnd w:id="64"/>
      <w:bookmarkEnd w:id="65"/>
    </w:p>
    <w:p w:rsidR="00B172F3" w:rsidRPr="00380DFC" w:rsidRDefault="00B172F3"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20.</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rPr>
          <w:rFonts w:ascii="Times New Roman" w:hAnsi="Times New Roman" w:cs="Times New Roman"/>
          <w:sz w:val="24"/>
          <w:szCs w:val="24"/>
        </w:rPr>
      </w:pPr>
      <w:r w:rsidRPr="00380DFC">
        <w:rPr>
          <w:rFonts w:ascii="Times New Roman" w:hAnsi="Times New Roman" w:cs="Times New Roman"/>
          <w:sz w:val="24"/>
          <w:szCs w:val="24"/>
        </w:rPr>
        <w:t xml:space="preserve">(1) A hallgató a fegyelmi büntetéshez fűződő hátrányos következmények alól – kérelem és erre vonatkozó határozat nélkül – mentesül: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roofErr w:type="gramStart"/>
      <w:r w:rsidRPr="00380DFC">
        <w:rPr>
          <w:rFonts w:ascii="Times New Roman" w:hAnsi="Times New Roman" w:cs="Times New Roman"/>
          <w:sz w:val="24"/>
          <w:szCs w:val="24"/>
        </w:rPr>
        <w:t>a</w:t>
      </w:r>
      <w:proofErr w:type="gramEnd"/>
      <w:r w:rsidRPr="00380DFC">
        <w:rPr>
          <w:rFonts w:ascii="Times New Roman" w:hAnsi="Times New Roman" w:cs="Times New Roman"/>
          <w:sz w:val="24"/>
          <w:szCs w:val="24"/>
        </w:rPr>
        <w:t xml:space="preserve">) megrovás esetén a jogerőre emelkedéstől számított három hónap elteltével,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b) juttatások, illetve kedvezmények csökkentése, illetve megvonása esetén a határozatban kiszabott határidő lejártával, legkésőbb a határozat jogerőre emelkedésétől számított öt hónap elteltével,</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c) a tanulmányoktól való eltiltás esetén az eltiltás lejártával, legkésőbb négy félévnek megfelelő oktatási időszak elteltével.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Kizárás esetén a hallgatói fegyelmi bizottság a volt hallgató kérelmére mentesítő határozatot hozhat, feltéve, hogy a határozat jogerőre emelkedésétől legalább három év már eltelt.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(3) Mentesülés esetén a fegyelmi határozatot a nyilvántartásból törölni kell, és erről a (volt) hallgatót írásban értesíteni kell.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p>
    <w:p w:rsidR="001950FB" w:rsidRPr="00380DFC" w:rsidRDefault="001950FB" w:rsidP="00380DFC">
      <w:pPr>
        <w:pStyle w:val="Cmsor2"/>
        <w:spacing w:line="240" w:lineRule="auto"/>
      </w:pPr>
      <w:bookmarkStart w:id="66" w:name="_Toc164850883"/>
      <w:bookmarkStart w:id="67" w:name="_Toc164852138"/>
      <w:bookmarkStart w:id="68" w:name="_Toc164852287"/>
      <w:bookmarkStart w:id="69" w:name="_Toc361040240"/>
      <w:bookmarkStart w:id="70" w:name="_Toc410983925"/>
      <w:r w:rsidRPr="00380DFC">
        <w:t>Másodfokú eljárás</w:t>
      </w:r>
      <w:bookmarkEnd w:id="66"/>
      <w:bookmarkEnd w:id="67"/>
      <w:bookmarkEnd w:id="68"/>
      <w:bookmarkEnd w:id="69"/>
      <w:bookmarkEnd w:id="70"/>
    </w:p>
    <w:p w:rsidR="00B172F3" w:rsidRPr="00380DFC" w:rsidRDefault="00B172F3" w:rsidP="00380DFC">
      <w:pPr>
        <w:tabs>
          <w:tab w:val="left" w:pos="0"/>
        </w:tabs>
        <w:autoSpaceDE w:val="0"/>
        <w:autoSpaceDN w:val="0"/>
        <w:spacing w:after="0" w:line="240" w:lineRule="auto"/>
        <w:ind w:right="-2"/>
        <w:jc w:val="center"/>
        <w:rPr>
          <w:rFonts w:ascii="Times New Roman" w:hAnsi="Times New Roman" w:cs="Times New Roman"/>
          <w:sz w:val="24"/>
          <w:szCs w:val="24"/>
        </w:rPr>
      </w:pPr>
      <w:r w:rsidRPr="00380DFC">
        <w:rPr>
          <w:rFonts w:ascii="Times New Roman" w:hAnsi="Times New Roman" w:cs="Times New Roman"/>
          <w:sz w:val="24"/>
          <w:szCs w:val="24"/>
        </w:rPr>
        <w:t>21</w:t>
      </w:r>
      <w:r w:rsidR="001950FB" w:rsidRPr="00380DFC">
        <w:rPr>
          <w:rFonts w:ascii="Times New Roman" w:hAnsi="Times New Roman" w:cs="Times New Roman"/>
          <w:sz w:val="24"/>
          <w:szCs w:val="24"/>
        </w:rPr>
        <w:t>.§</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(1) Az első fokú fegyelmi határozat elleni jogorvoslati kérelemre és elbírálására a hallgatói ügyekben történő másodfokú eljárás szabályait a jelen szakaszban meghatározott eltérésekkel kell alkalmazni, azzal, hogy ahol a Szabályzat</w:t>
      </w:r>
      <w:r w:rsidR="00B172F3" w:rsidRPr="00380DFC">
        <w:rPr>
          <w:rFonts w:ascii="Times New Roman" w:hAnsi="Times New Roman" w:cs="Times New Roman"/>
          <w:sz w:val="24"/>
          <w:szCs w:val="24"/>
        </w:rPr>
        <w:t xml:space="preserve"> </w:t>
      </w:r>
      <w:r w:rsidRPr="00380DFC">
        <w:rPr>
          <w:rFonts w:ascii="Times New Roman" w:hAnsi="Times New Roman" w:cs="Times New Roman"/>
          <w:sz w:val="24"/>
          <w:szCs w:val="24"/>
        </w:rPr>
        <w:t>ülésről, személyes meghallgatásról rendelkezik, ott másodfokú hallgatói fegyelmi eljárásban tárgyalást kell érteni.</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(2) A másodfokú hallgatói fegyelmi eljárásban az első fokú határozatot hozó hallgató fegyelmi bizottság jogorvoslati kérelemre történő nyilatkoztatását, illetve az első fokon eljárt bizottság tagjainak tárgyalásra történő meghívását mellőzni kell.</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 xml:space="preserve">(3) A másodfokú hallgatói fegyelmi ügy előadója minden esetben a Bizottság elnöke. </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(4) A kézbesítésre, az idézésre, a jegyzőkönyvre, a védelem biztosítására, az eljárás felfüggesztésére és megszüntetésére az első fokú fegyelmi eljárás szabályait kell megfelelően alkalmazni.</w:t>
      </w:r>
    </w:p>
    <w:p w:rsidR="001950FB" w:rsidRPr="00380DFC" w:rsidRDefault="001950FB" w:rsidP="00380DFC">
      <w:pPr>
        <w:tabs>
          <w:tab w:val="left" w:pos="0"/>
        </w:tabs>
        <w:autoSpaceDE w:val="0"/>
        <w:autoSpaceDN w:val="0"/>
        <w:spacing w:after="0" w:line="240" w:lineRule="auto"/>
        <w:ind w:right="-2"/>
        <w:jc w:val="both"/>
        <w:rPr>
          <w:rFonts w:ascii="Times New Roman" w:hAnsi="Times New Roman" w:cs="Times New Roman"/>
          <w:sz w:val="24"/>
          <w:szCs w:val="24"/>
        </w:rPr>
      </w:pPr>
      <w:r w:rsidRPr="00380DFC">
        <w:rPr>
          <w:rFonts w:ascii="Times New Roman" w:hAnsi="Times New Roman" w:cs="Times New Roman"/>
          <w:sz w:val="24"/>
          <w:szCs w:val="24"/>
        </w:rPr>
        <w:t>(5) Másodfokú hallgatói fegyelmi eljárásban döntéshozatalra utasításnak nincs helye. Ha a Bizottság az első fokú döntést megváltoztatja, akkor csak törvényben meghatározott büntetések kiszabásáról vagy az eljárás megszüntetéséről rendelkezhet. Az utóbbi esetben írásbeli figyelmeztetés alkalmazásának is helye van.</w:t>
      </w:r>
    </w:p>
    <w:p w:rsidR="00096D9C" w:rsidRPr="00380DFC" w:rsidRDefault="00096D9C" w:rsidP="00380DFC">
      <w:pPr>
        <w:spacing w:after="0" w:line="240" w:lineRule="auto"/>
        <w:rPr>
          <w:rFonts w:ascii="Times New Roman" w:hAnsi="Times New Roman" w:cs="Times New Roman"/>
          <w:sz w:val="24"/>
          <w:szCs w:val="24"/>
        </w:rPr>
      </w:pPr>
    </w:p>
    <w:p w:rsidR="00376426" w:rsidRPr="00380DFC" w:rsidRDefault="00376426" w:rsidP="00380DFC">
      <w:pPr>
        <w:spacing w:after="0" w:line="240" w:lineRule="auto"/>
        <w:jc w:val="center"/>
        <w:rPr>
          <w:rFonts w:ascii="Times New Roman" w:hAnsi="Times New Roman" w:cs="Times New Roman"/>
          <w:b/>
          <w:sz w:val="24"/>
          <w:szCs w:val="24"/>
        </w:rPr>
      </w:pPr>
      <w:r w:rsidRPr="00380DFC">
        <w:rPr>
          <w:rFonts w:ascii="Times New Roman" w:hAnsi="Times New Roman" w:cs="Times New Roman"/>
          <w:b/>
          <w:sz w:val="24"/>
          <w:szCs w:val="24"/>
        </w:rPr>
        <w:t>Záró rendelkezések</w:t>
      </w:r>
    </w:p>
    <w:p w:rsidR="00376426" w:rsidRPr="00380DFC" w:rsidRDefault="00376426" w:rsidP="00380DFC">
      <w:pPr>
        <w:spacing w:after="0" w:line="240" w:lineRule="auto"/>
        <w:jc w:val="center"/>
        <w:rPr>
          <w:rFonts w:ascii="Times New Roman" w:eastAsia="Times New Roman" w:hAnsi="Times New Roman" w:cs="Times New Roman"/>
          <w:sz w:val="24"/>
          <w:szCs w:val="24"/>
        </w:rPr>
      </w:pPr>
      <w:r w:rsidRPr="00380DFC">
        <w:rPr>
          <w:rFonts w:ascii="Times New Roman" w:hAnsi="Times New Roman" w:cs="Times New Roman"/>
          <w:sz w:val="24"/>
          <w:szCs w:val="24"/>
        </w:rPr>
        <w:t>22.§</w:t>
      </w:r>
    </w:p>
    <w:p w:rsidR="00376426" w:rsidRPr="00380DFC" w:rsidRDefault="00376426" w:rsidP="00380DFC">
      <w:pPr>
        <w:spacing w:after="0" w:line="240" w:lineRule="auto"/>
        <w:jc w:val="both"/>
        <w:rPr>
          <w:rFonts w:ascii="Times New Roman" w:hAnsi="Times New Roman" w:cs="Times New Roman"/>
          <w:sz w:val="24"/>
          <w:szCs w:val="24"/>
        </w:rPr>
      </w:pPr>
      <w:r w:rsidRPr="00380DFC">
        <w:rPr>
          <w:rFonts w:ascii="Times New Roman" w:eastAsia="Times New Roman" w:hAnsi="Times New Roman" w:cs="Times New Roman"/>
          <w:sz w:val="24"/>
          <w:szCs w:val="24"/>
        </w:rPr>
        <w:t xml:space="preserve">(1) </w:t>
      </w:r>
      <w:r w:rsidRPr="00380DFC">
        <w:rPr>
          <w:rFonts w:ascii="Times New Roman" w:hAnsi="Times New Roman" w:cs="Times New Roman"/>
          <w:sz w:val="24"/>
          <w:szCs w:val="24"/>
        </w:rPr>
        <w:t>A Kaposvári Egyetem Szervezeti és Működési Szabályzata III. kötetének 5. számú mellékletét képező Fegyelmi és kártérítési szabályzatot az oktatási rektorhelyettes előterjesztésére a Kaposvári Egyetem Szenátusa a 2015. december 1</w:t>
      </w:r>
      <w:r w:rsidR="0006057A">
        <w:rPr>
          <w:rFonts w:ascii="Times New Roman" w:hAnsi="Times New Roman" w:cs="Times New Roman"/>
          <w:sz w:val="24"/>
          <w:szCs w:val="24"/>
        </w:rPr>
        <w:t>8</w:t>
      </w:r>
      <w:r w:rsidRPr="00380DFC">
        <w:rPr>
          <w:rFonts w:ascii="Times New Roman" w:hAnsi="Times New Roman" w:cs="Times New Roman"/>
          <w:sz w:val="24"/>
          <w:szCs w:val="24"/>
        </w:rPr>
        <w:t>-i ülésén megtárgyalta és a</w:t>
      </w:r>
      <w:r w:rsidR="0006057A">
        <w:rPr>
          <w:rFonts w:ascii="Times New Roman" w:hAnsi="Times New Roman" w:cs="Times New Roman"/>
          <w:sz w:val="24"/>
          <w:szCs w:val="24"/>
        </w:rPr>
        <w:t xml:space="preserve"> 90/2015 (XII.18.) </w:t>
      </w:r>
      <w:r w:rsidRPr="00380DFC">
        <w:rPr>
          <w:rFonts w:ascii="Times New Roman" w:hAnsi="Times New Roman" w:cs="Times New Roman"/>
          <w:sz w:val="24"/>
          <w:szCs w:val="24"/>
        </w:rPr>
        <w:t>sz. határozattal elfogadta. Jelen szabályzat 2016. január 18-tól hatályos.</w:t>
      </w:r>
    </w:p>
    <w:p w:rsidR="00376426" w:rsidRPr="00380DFC" w:rsidRDefault="00376426" w:rsidP="00380DFC">
      <w:pPr>
        <w:spacing w:after="0" w:line="240" w:lineRule="auto"/>
        <w:jc w:val="both"/>
        <w:rPr>
          <w:rFonts w:ascii="Times New Roman" w:hAnsi="Times New Roman" w:cs="Times New Roman"/>
          <w:sz w:val="24"/>
          <w:szCs w:val="24"/>
        </w:rPr>
      </w:pPr>
      <w:r w:rsidRPr="00380DFC">
        <w:rPr>
          <w:rFonts w:ascii="Times New Roman" w:hAnsi="Times New Roman" w:cs="Times New Roman"/>
          <w:sz w:val="24"/>
          <w:szCs w:val="24"/>
        </w:rPr>
        <w:lastRenderedPageBreak/>
        <w:t>(2) A szabályzat az intézmény honlapján megtekinthető.</w:t>
      </w:r>
    </w:p>
    <w:p w:rsidR="00380DFC" w:rsidRDefault="00380DFC" w:rsidP="00AA1E9C">
      <w:pPr>
        <w:spacing w:after="0" w:line="240" w:lineRule="auto"/>
        <w:rPr>
          <w:rFonts w:ascii="Times New Roman" w:hAnsi="Times New Roman" w:cs="Times New Roman"/>
          <w:sz w:val="24"/>
          <w:szCs w:val="24"/>
        </w:rPr>
      </w:pPr>
    </w:p>
    <w:p w:rsidR="00AA1E9C" w:rsidRPr="00696AD8" w:rsidRDefault="00AA1E9C" w:rsidP="00AA1E9C">
      <w:pPr>
        <w:spacing w:after="0" w:line="240" w:lineRule="auto"/>
        <w:jc w:val="both"/>
        <w:rPr>
          <w:rFonts w:ascii="Times New Roman" w:hAnsi="Times New Roman" w:cs="Times New Roman"/>
          <w:sz w:val="24"/>
          <w:szCs w:val="24"/>
        </w:rPr>
      </w:pPr>
      <w:r w:rsidRPr="00696AD8">
        <w:rPr>
          <w:rFonts w:ascii="Times New Roman" w:hAnsi="Times New Roman" w:cs="Times New Roman"/>
          <w:sz w:val="24"/>
          <w:szCs w:val="24"/>
        </w:rPr>
        <w:t xml:space="preserve">(3) A Kaposvári Egyetem Szervezeti és Működési Szabályzatának III. kötetét és mellékleteit a Kaposvári Egyetem Szenátusa a </w:t>
      </w:r>
      <w:r w:rsidR="00696AD8">
        <w:rPr>
          <w:rFonts w:ascii="Times New Roman" w:hAnsi="Times New Roman" w:cs="Times New Roman"/>
          <w:sz w:val="24"/>
          <w:szCs w:val="24"/>
        </w:rPr>
        <w:t>2016. március 24</w:t>
      </w:r>
      <w:r w:rsidRPr="00696AD8">
        <w:rPr>
          <w:rFonts w:ascii="Times New Roman" w:hAnsi="Times New Roman" w:cs="Times New Roman"/>
          <w:sz w:val="24"/>
          <w:szCs w:val="24"/>
        </w:rPr>
        <w:t xml:space="preserve">-i ülésén megtárgyalta </w:t>
      </w:r>
      <w:r w:rsidR="006B0AF4">
        <w:rPr>
          <w:rFonts w:ascii="Times New Roman" w:hAnsi="Times New Roman" w:cs="Times New Roman"/>
          <w:sz w:val="24"/>
          <w:szCs w:val="24"/>
        </w:rPr>
        <w:t xml:space="preserve">a 9/2016. (III. 24.), 10/2016. (III. 24.), 11/2016. (III. 24.), 12/2016. (III. 24.) </w:t>
      </w:r>
      <w:r w:rsidRPr="00696AD8">
        <w:rPr>
          <w:rFonts w:ascii="Times New Roman" w:hAnsi="Times New Roman" w:cs="Times New Roman"/>
          <w:sz w:val="24"/>
          <w:szCs w:val="24"/>
        </w:rPr>
        <w:t>sz. határozattal elfogadta. A szabályzatok módosításai az elfogadás napjától hatályosak. A Kaposvári Egyetem Szervezeti és Működési Szabályzat III. kötetének 5. mellékletét képező, jelen „Fegyelmi és kártérítési szabályzat” változatlan tartalommal hatályban marad.</w:t>
      </w:r>
    </w:p>
    <w:p w:rsidR="00AA1E9C" w:rsidRPr="00A04100" w:rsidRDefault="00AA1E9C" w:rsidP="00AA1E9C">
      <w:pPr>
        <w:spacing w:after="0" w:line="240" w:lineRule="auto"/>
        <w:rPr>
          <w:rFonts w:ascii="Times New Roman" w:hAnsi="Times New Roman" w:cs="Times New Roman"/>
          <w:sz w:val="24"/>
          <w:szCs w:val="24"/>
        </w:rPr>
      </w:pPr>
    </w:p>
    <w:p w:rsidR="00151725" w:rsidRPr="00A04100" w:rsidRDefault="00151725" w:rsidP="00A04100">
      <w:pPr>
        <w:spacing w:after="0" w:line="240" w:lineRule="auto"/>
        <w:jc w:val="both"/>
        <w:rPr>
          <w:rFonts w:ascii="Times New Roman" w:hAnsi="Times New Roman" w:cs="Times New Roman"/>
          <w:sz w:val="24"/>
          <w:szCs w:val="24"/>
        </w:rPr>
      </w:pPr>
      <w:r w:rsidRPr="00A04100">
        <w:rPr>
          <w:rFonts w:ascii="Times New Roman" w:hAnsi="Times New Roman" w:cs="Times New Roman"/>
          <w:sz w:val="24"/>
          <w:szCs w:val="24"/>
        </w:rPr>
        <w:t>(4) A Kaposvári Egyetem Szervezeti és Működési Szabályzatának III. kötetét és mellékleteit a Kaposvári Egyetem Szenátusa a 2017</w:t>
      </w:r>
      <w:r w:rsidR="00A04100" w:rsidRPr="00A04100">
        <w:rPr>
          <w:rFonts w:ascii="Times New Roman" w:hAnsi="Times New Roman" w:cs="Times New Roman"/>
          <w:sz w:val="24"/>
          <w:szCs w:val="24"/>
        </w:rPr>
        <w:t>. június 29</w:t>
      </w:r>
      <w:r w:rsidRPr="00A04100">
        <w:rPr>
          <w:rFonts w:ascii="Times New Roman" w:hAnsi="Times New Roman" w:cs="Times New Roman"/>
          <w:sz w:val="24"/>
          <w:szCs w:val="24"/>
        </w:rPr>
        <w:t>-i ülésén megtárgyalta</w:t>
      </w:r>
      <w:r w:rsidR="00A04100">
        <w:rPr>
          <w:rFonts w:ascii="Times New Roman" w:hAnsi="Times New Roman" w:cs="Times New Roman"/>
          <w:sz w:val="24"/>
          <w:szCs w:val="24"/>
        </w:rPr>
        <w:t>,</w:t>
      </w:r>
      <w:r w:rsidRPr="00A04100">
        <w:rPr>
          <w:rFonts w:ascii="Times New Roman" w:hAnsi="Times New Roman" w:cs="Times New Roman"/>
          <w:sz w:val="24"/>
          <w:szCs w:val="24"/>
        </w:rPr>
        <w:t xml:space="preserve"> a </w:t>
      </w:r>
      <w:r w:rsidR="00A04100" w:rsidRPr="00A04100">
        <w:rPr>
          <w:rFonts w:ascii="Times New Roman" w:hAnsi="Times New Roman" w:cs="Times New Roman"/>
          <w:sz w:val="24"/>
          <w:szCs w:val="24"/>
        </w:rPr>
        <w:t>39/2017. (VI. 29.)</w:t>
      </w:r>
      <w:r w:rsidRPr="00A04100">
        <w:rPr>
          <w:rFonts w:ascii="Times New Roman" w:hAnsi="Times New Roman" w:cs="Times New Roman"/>
          <w:sz w:val="24"/>
          <w:szCs w:val="24"/>
        </w:rPr>
        <w:t xml:space="preserve"> sz. határozattal elfogadta. A szabályzatok módosításai </w:t>
      </w:r>
      <w:r w:rsidR="00A04100" w:rsidRPr="00A04100">
        <w:rPr>
          <w:rFonts w:ascii="Times New Roman" w:hAnsi="Times New Roman" w:cs="Times New Roman"/>
          <w:sz w:val="24"/>
          <w:szCs w:val="24"/>
        </w:rPr>
        <w:t>az elfogadás napjá</w:t>
      </w:r>
      <w:r w:rsidRPr="00A04100">
        <w:rPr>
          <w:rFonts w:ascii="Times New Roman" w:hAnsi="Times New Roman" w:cs="Times New Roman"/>
          <w:sz w:val="24"/>
          <w:szCs w:val="24"/>
        </w:rPr>
        <w:t>tól hatályosak. A Kaposvári Egyetem Szervezeti és Működési Szabályzat III. kötetének 5. mellékletét képező, jelen szabályzat változatlan tartalommal hatályban marad.</w:t>
      </w:r>
    </w:p>
    <w:p w:rsidR="00151725" w:rsidRPr="00A04100" w:rsidRDefault="00151725" w:rsidP="00AA1E9C">
      <w:pPr>
        <w:spacing w:after="0" w:line="240" w:lineRule="auto"/>
        <w:rPr>
          <w:rFonts w:ascii="Times New Roman" w:hAnsi="Times New Roman" w:cs="Times New Roman"/>
          <w:sz w:val="24"/>
          <w:szCs w:val="24"/>
        </w:rPr>
      </w:pPr>
    </w:p>
    <w:p w:rsidR="00096D9C" w:rsidRPr="00A04100" w:rsidRDefault="00096D9C" w:rsidP="00380DFC">
      <w:pPr>
        <w:spacing w:after="0" w:line="240" w:lineRule="auto"/>
        <w:rPr>
          <w:rFonts w:ascii="Times New Roman" w:hAnsi="Times New Roman" w:cs="Times New Roman"/>
          <w:sz w:val="24"/>
          <w:szCs w:val="24"/>
        </w:rPr>
      </w:pPr>
    </w:p>
    <w:p w:rsidR="00376426" w:rsidRDefault="00AA1E9C" w:rsidP="00380D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Kaposvár, </w:t>
      </w:r>
      <w:r w:rsidR="00151725">
        <w:rPr>
          <w:rFonts w:ascii="Times New Roman" w:hAnsi="Times New Roman" w:cs="Times New Roman"/>
          <w:sz w:val="24"/>
          <w:szCs w:val="24"/>
        </w:rPr>
        <w:t>2017</w:t>
      </w:r>
      <w:r w:rsidR="00A04100">
        <w:rPr>
          <w:rFonts w:ascii="Times New Roman" w:hAnsi="Times New Roman" w:cs="Times New Roman"/>
          <w:sz w:val="24"/>
          <w:szCs w:val="24"/>
        </w:rPr>
        <w:t>. június 29.</w:t>
      </w:r>
    </w:p>
    <w:p w:rsidR="00696AD8" w:rsidRDefault="00696AD8" w:rsidP="00380DFC">
      <w:pPr>
        <w:spacing w:after="0" w:line="240" w:lineRule="auto"/>
        <w:rPr>
          <w:rFonts w:ascii="Times New Roman" w:hAnsi="Times New Roman" w:cs="Times New Roman"/>
          <w:sz w:val="24"/>
          <w:szCs w:val="24"/>
        </w:rPr>
      </w:pPr>
    </w:p>
    <w:p w:rsidR="00376426" w:rsidRDefault="00376426" w:rsidP="00380DFC">
      <w:pPr>
        <w:spacing w:after="0" w:line="240" w:lineRule="auto"/>
        <w:rPr>
          <w:rFonts w:ascii="Times New Roman" w:hAnsi="Times New Roman" w:cs="Times New Roman"/>
          <w:sz w:val="24"/>
          <w:szCs w:val="24"/>
        </w:rPr>
      </w:pPr>
      <w:bookmarkStart w:id="71" w:name="_GoBack"/>
      <w:bookmarkEnd w:id="71"/>
    </w:p>
    <w:p w:rsidR="00380DFC" w:rsidRDefault="00380DFC" w:rsidP="00380DFC">
      <w:pPr>
        <w:spacing w:after="0" w:line="240" w:lineRule="auto"/>
        <w:rPr>
          <w:rFonts w:ascii="Times New Roman" w:hAnsi="Times New Roman" w:cs="Times New Roman"/>
          <w:sz w:val="24"/>
          <w:szCs w:val="24"/>
        </w:rPr>
      </w:pPr>
    </w:p>
    <w:p w:rsidR="00376426" w:rsidRDefault="00376426" w:rsidP="00380DFC">
      <w:pPr>
        <w:spacing w:after="0" w:line="240" w:lineRule="auto"/>
        <w:rPr>
          <w:rFonts w:ascii="Times New Roman" w:hAnsi="Times New Roman" w:cs="Times New Roman"/>
          <w:sz w:val="24"/>
          <w:szCs w:val="24"/>
        </w:rPr>
      </w:pPr>
    </w:p>
    <w:p w:rsidR="00376426" w:rsidRDefault="00376426" w:rsidP="00380DFC">
      <w:pPr>
        <w:tabs>
          <w:tab w:val="left" w:pos="538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Dr. Szávai Ferenc </w:t>
      </w:r>
      <w:proofErr w:type="spellStart"/>
      <w:r>
        <w:rPr>
          <w:rFonts w:ascii="Times New Roman" w:hAnsi="Times New Roman" w:cs="Times New Roman"/>
          <w:sz w:val="24"/>
          <w:szCs w:val="24"/>
        </w:rPr>
        <w:t>DSc</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 Borbás Zoltán</w:t>
      </w:r>
    </w:p>
    <w:p w:rsidR="00376426" w:rsidRDefault="00376426" w:rsidP="00380DFC">
      <w:pPr>
        <w:spacing w:after="0" w:line="240" w:lineRule="auto"/>
      </w:pPr>
      <w:r>
        <w:rPr>
          <w:rFonts w:ascii="Times New Roman" w:hAnsi="Times New Roman" w:cs="Times New Roman"/>
          <w:sz w:val="24"/>
          <w:szCs w:val="24"/>
        </w:rPr>
        <w:t xml:space="preserve">                 </w:t>
      </w:r>
      <w:proofErr w:type="gramStart"/>
      <w:r>
        <w:rPr>
          <w:rFonts w:ascii="Times New Roman" w:hAnsi="Times New Roman" w:cs="Times New Roman"/>
          <w:sz w:val="24"/>
          <w:szCs w:val="24"/>
        </w:rPr>
        <w:t>rektor</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kancellár</w:t>
      </w:r>
    </w:p>
    <w:sectPr w:rsidR="00376426" w:rsidSect="008B5F7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624" w:rsidRDefault="00F04624" w:rsidP="00896286">
      <w:pPr>
        <w:spacing w:after="0" w:line="240" w:lineRule="auto"/>
      </w:pPr>
      <w:r>
        <w:separator/>
      </w:r>
    </w:p>
  </w:endnote>
  <w:endnote w:type="continuationSeparator" w:id="0">
    <w:p w:rsidR="00F04624" w:rsidRDefault="00F04624" w:rsidP="0089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0581"/>
      <w:docPartObj>
        <w:docPartGallery w:val="Page Numbers (Bottom of Page)"/>
        <w:docPartUnique/>
      </w:docPartObj>
    </w:sdtPr>
    <w:sdtEndPr/>
    <w:sdtContent>
      <w:p w:rsidR="00380DFC" w:rsidRDefault="0006057A">
        <w:pPr>
          <w:pStyle w:val="llb"/>
          <w:jc w:val="center"/>
        </w:pPr>
        <w:r>
          <w:fldChar w:fldCharType="begin"/>
        </w:r>
        <w:r>
          <w:instrText xml:space="preserve"> PAGE   \* MERGEFORMAT </w:instrText>
        </w:r>
        <w:r>
          <w:fldChar w:fldCharType="separate"/>
        </w:r>
        <w:r w:rsidR="00096D9C">
          <w:rPr>
            <w:noProof/>
          </w:rPr>
          <w:t>7</w:t>
        </w:r>
        <w:r>
          <w:rPr>
            <w:noProof/>
          </w:rPr>
          <w:fldChar w:fldCharType="end"/>
        </w:r>
      </w:p>
    </w:sdtContent>
  </w:sdt>
  <w:p w:rsidR="00380DFC" w:rsidRDefault="00380DF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624" w:rsidRDefault="00F04624" w:rsidP="00896286">
      <w:pPr>
        <w:spacing w:after="0" w:line="240" w:lineRule="auto"/>
      </w:pPr>
      <w:r>
        <w:separator/>
      </w:r>
    </w:p>
  </w:footnote>
  <w:footnote w:type="continuationSeparator" w:id="0">
    <w:p w:rsidR="00F04624" w:rsidRDefault="00F04624" w:rsidP="00896286">
      <w:pPr>
        <w:spacing w:after="0" w:line="240" w:lineRule="auto"/>
      </w:pPr>
      <w:r>
        <w:continuationSeparator/>
      </w:r>
    </w:p>
  </w:footnote>
  <w:footnote w:id="1">
    <w:p w:rsidR="00D147E8" w:rsidRPr="00896286" w:rsidRDefault="00D147E8" w:rsidP="00ED3F5C">
      <w:pPr>
        <w:pStyle w:val="Lbjegyzetszveg"/>
        <w:rPr>
          <w:rFonts w:ascii="Times New Roman" w:hAnsi="Times New Roman" w:cs="Times New Roman"/>
        </w:rPr>
      </w:pPr>
      <w:r w:rsidRPr="00896286">
        <w:rPr>
          <w:rStyle w:val="Lbjegyzet-hivatkozs"/>
          <w:rFonts w:ascii="Times New Roman" w:hAnsi="Times New Roman" w:cs="Times New Roman"/>
        </w:rPr>
        <w:footnoteRef/>
      </w:r>
      <w:r w:rsidRPr="00896286">
        <w:rPr>
          <w:rFonts w:ascii="Times New Roman" w:hAnsi="Times New Roman" w:cs="Times New Roman"/>
        </w:rPr>
        <w:t xml:space="preserve"> </w:t>
      </w:r>
      <w:proofErr w:type="spellStart"/>
      <w:r w:rsidRPr="00896286">
        <w:rPr>
          <w:rFonts w:ascii="Times New Roman" w:hAnsi="Times New Roman" w:cs="Times New Roman"/>
        </w:rPr>
        <w:t>Nftv</w:t>
      </w:r>
      <w:proofErr w:type="spellEnd"/>
      <w:r w:rsidRPr="00896286">
        <w:rPr>
          <w:rFonts w:ascii="Times New Roman" w:hAnsi="Times New Roman" w:cs="Times New Roman"/>
        </w:rPr>
        <w:t>. 55.§</w:t>
      </w:r>
    </w:p>
  </w:footnote>
  <w:footnote w:id="2">
    <w:p w:rsidR="00D147E8" w:rsidRDefault="00D147E8">
      <w:pPr>
        <w:pStyle w:val="Lbjegyzetszveg"/>
      </w:pPr>
      <w:r>
        <w:rPr>
          <w:rStyle w:val="Lbjegyzet-hivatkozs"/>
        </w:rPr>
        <w:footnoteRef/>
      </w:r>
      <w:r>
        <w:t xml:space="preserve"> </w:t>
      </w:r>
      <w:proofErr w:type="spellStart"/>
      <w:r>
        <w:t>Nftv</w:t>
      </w:r>
      <w:proofErr w:type="spellEnd"/>
      <w:r>
        <w:t>. 56.§</w:t>
      </w:r>
    </w:p>
  </w:footnote>
  <w:footnote w:id="3">
    <w:p w:rsidR="00D147E8" w:rsidRDefault="00D147E8" w:rsidP="00354340">
      <w:pPr>
        <w:pStyle w:val="Lbjegyzetszveg"/>
      </w:pPr>
      <w:r>
        <w:rPr>
          <w:rStyle w:val="Lbjegyzet-hivatkozs"/>
        </w:rPr>
        <w:footnoteRef/>
      </w:r>
      <w:r>
        <w:t xml:space="preserve"> </w:t>
      </w:r>
      <w:proofErr w:type="spellStart"/>
      <w:r>
        <w:t>Nftv</w:t>
      </w:r>
      <w:proofErr w:type="spellEnd"/>
      <w:r>
        <w:t>. 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FB"/>
    <w:rsid w:val="0006057A"/>
    <w:rsid w:val="00096D9C"/>
    <w:rsid w:val="000D71E5"/>
    <w:rsid w:val="00120AE0"/>
    <w:rsid w:val="00151725"/>
    <w:rsid w:val="001950FB"/>
    <w:rsid w:val="001B0439"/>
    <w:rsid w:val="00354340"/>
    <w:rsid w:val="00362C4F"/>
    <w:rsid w:val="00376426"/>
    <w:rsid w:val="00380DFC"/>
    <w:rsid w:val="003A467D"/>
    <w:rsid w:val="00696AD8"/>
    <w:rsid w:val="006B0AF4"/>
    <w:rsid w:val="0087725B"/>
    <w:rsid w:val="00896286"/>
    <w:rsid w:val="008B5F76"/>
    <w:rsid w:val="008D26F8"/>
    <w:rsid w:val="009403D7"/>
    <w:rsid w:val="00A04100"/>
    <w:rsid w:val="00A35BC8"/>
    <w:rsid w:val="00AA1E9C"/>
    <w:rsid w:val="00AD6367"/>
    <w:rsid w:val="00B172F3"/>
    <w:rsid w:val="00C53262"/>
    <w:rsid w:val="00D04FC7"/>
    <w:rsid w:val="00D147E8"/>
    <w:rsid w:val="00E22017"/>
    <w:rsid w:val="00E75837"/>
    <w:rsid w:val="00E865B2"/>
    <w:rsid w:val="00ED3F5C"/>
    <w:rsid w:val="00F046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68C8D-7956-4EBD-8D9A-3E067662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autoRedefine/>
    <w:uiPriority w:val="99"/>
    <w:qFormat/>
    <w:rsid w:val="001950FB"/>
    <w:pPr>
      <w:autoSpaceDE w:val="0"/>
      <w:autoSpaceDN w:val="0"/>
      <w:spacing w:after="0" w:line="360" w:lineRule="auto"/>
      <w:ind w:right="-2"/>
      <w:jc w:val="center"/>
      <w:outlineLvl w:val="1"/>
    </w:pPr>
    <w:rPr>
      <w:rFonts w:ascii="Times New Roman" w:eastAsia="Times New Roman" w:hAnsi="Times New Roman" w:cs="Times New Roman"/>
      <w:b/>
      <w:bCs/>
      <w:sz w:val="24"/>
      <w:szCs w:val="24"/>
    </w:rPr>
  </w:style>
  <w:style w:type="paragraph" w:styleId="Cmsor4">
    <w:name w:val="heading 4"/>
    <w:basedOn w:val="Norml"/>
    <w:next w:val="Norml"/>
    <w:link w:val="Cmsor4Char"/>
    <w:uiPriority w:val="9"/>
    <w:semiHidden/>
    <w:unhideWhenUsed/>
    <w:qFormat/>
    <w:rsid w:val="00C532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9"/>
    <w:rsid w:val="001950FB"/>
    <w:rPr>
      <w:rFonts w:ascii="Times New Roman" w:eastAsia="Times New Roman" w:hAnsi="Times New Roman" w:cs="Times New Roman"/>
      <w:b/>
      <w:bCs/>
      <w:sz w:val="24"/>
      <w:szCs w:val="24"/>
      <w:lang w:eastAsia="hu-HU"/>
    </w:rPr>
  </w:style>
  <w:style w:type="character" w:customStyle="1" w:styleId="Cmsor4Char">
    <w:name w:val="Címsor 4 Char"/>
    <w:basedOn w:val="Bekezdsalapbettpusa"/>
    <w:link w:val="Cmsor4"/>
    <w:uiPriority w:val="9"/>
    <w:semiHidden/>
    <w:rsid w:val="00C53262"/>
    <w:rPr>
      <w:rFonts w:asciiTheme="majorHAnsi" w:eastAsiaTheme="majorEastAsia" w:hAnsiTheme="majorHAnsi" w:cstheme="majorBidi"/>
      <w:b/>
      <w:bCs/>
      <w:i/>
      <w:iCs/>
      <w:color w:val="4F81BD" w:themeColor="accent1"/>
    </w:rPr>
  </w:style>
  <w:style w:type="paragraph" w:styleId="Szvegtrzs">
    <w:name w:val="Body Text"/>
    <w:basedOn w:val="Norml"/>
    <w:link w:val="SzvegtrzsChar"/>
    <w:rsid w:val="00C53262"/>
    <w:pPr>
      <w:widowControl w:val="0"/>
      <w:spacing w:after="0" w:line="240" w:lineRule="auto"/>
      <w:ind w:right="-2"/>
      <w:jc w:val="center"/>
    </w:pPr>
    <w:rPr>
      <w:rFonts w:ascii="Times New Roman" w:eastAsia="Times New Roman" w:hAnsi="Times New Roman" w:cs="Times New Roman"/>
      <w:sz w:val="24"/>
      <w:szCs w:val="20"/>
    </w:rPr>
  </w:style>
  <w:style w:type="character" w:customStyle="1" w:styleId="SzvegtrzsChar">
    <w:name w:val="Szövegtörzs Char"/>
    <w:basedOn w:val="Bekezdsalapbettpusa"/>
    <w:link w:val="Szvegtrzs"/>
    <w:rsid w:val="00C53262"/>
    <w:rPr>
      <w:rFonts w:ascii="Times New Roman" w:eastAsia="Times New Roman" w:hAnsi="Times New Roman" w:cs="Times New Roman"/>
      <w:sz w:val="24"/>
      <w:szCs w:val="20"/>
      <w:lang w:eastAsia="hu-HU"/>
    </w:rPr>
  </w:style>
  <w:style w:type="paragraph" w:styleId="Lbjegyzetszveg">
    <w:name w:val="footnote text"/>
    <w:basedOn w:val="Norml"/>
    <w:link w:val="LbjegyzetszvegChar"/>
    <w:uiPriority w:val="99"/>
    <w:semiHidden/>
    <w:unhideWhenUsed/>
    <w:rsid w:val="00896286"/>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96286"/>
    <w:rPr>
      <w:sz w:val="20"/>
      <w:szCs w:val="20"/>
    </w:rPr>
  </w:style>
  <w:style w:type="character" w:styleId="Lbjegyzet-hivatkozs">
    <w:name w:val="footnote reference"/>
    <w:basedOn w:val="Bekezdsalapbettpusa"/>
    <w:uiPriority w:val="99"/>
    <w:semiHidden/>
    <w:unhideWhenUsed/>
    <w:rsid w:val="00896286"/>
    <w:rPr>
      <w:vertAlign w:val="superscript"/>
    </w:rPr>
  </w:style>
  <w:style w:type="character" w:customStyle="1" w:styleId="apple-converted-space">
    <w:name w:val="apple-converted-space"/>
    <w:basedOn w:val="Bekezdsalapbettpusa"/>
    <w:rsid w:val="00362C4F"/>
  </w:style>
  <w:style w:type="paragraph" w:styleId="lfej">
    <w:name w:val="header"/>
    <w:basedOn w:val="Norml"/>
    <w:link w:val="lfejChar"/>
    <w:uiPriority w:val="99"/>
    <w:semiHidden/>
    <w:unhideWhenUsed/>
    <w:rsid w:val="00380DFC"/>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380DFC"/>
  </w:style>
  <w:style w:type="paragraph" w:styleId="llb">
    <w:name w:val="footer"/>
    <w:basedOn w:val="Norml"/>
    <w:link w:val="llbChar"/>
    <w:uiPriority w:val="99"/>
    <w:unhideWhenUsed/>
    <w:rsid w:val="00380DFC"/>
    <w:pPr>
      <w:tabs>
        <w:tab w:val="center" w:pos="4536"/>
        <w:tab w:val="right" w:pos="9072"/>
      </w:tabs>
      <w:spacing w:after="0" w:line="240" w:lineRule="auto"/>
    </w:pPr>
  </w:style>
  <w:style w:type="character" w:customStyle="1" w:styleId="llbChar">
    <w:name w:val="Élőláb Char"/>
    <w:basedOn w:val="Bekezdsalapbettpusa"/>
    <w:link w:val="llb"/>
    <w:uiPriority w:val="99"/>
    <w:rsid w:val="0038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78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852D9861B725A458089D7093360B916" ma:contentTypeVersion="2" ma:contentTypeDescription="Új dokumentum létrehozása." ma:contentTypeScope="" ma:versionID="a8fd3877ba3a60524c775df22307c030">
  <xsd:schema xmlns:xsd="http://www.w3.org/2001/XMLSchema" xmlns:xs="http://www.w3.org/2001/XMLSchema" xmlns:p="http://schemas.microsoft.com/office/2006/metadata/properties" xmlns:ns2="c71a4525-cd6d-4464-b6c4-f45ff1145335" targetNamespace="http://schemas.microsoft.com/office/2006/metadata/properties" ma:root="true" ma:fieldsID="5124a7e2fbf4aeac298d79740a8115f9" ns2:_="">
    <xsd:import namespace="c71a4525-cd6d-4464-b6c4-f45ff1145335"/>
    <xsd:element name="properties">
      <xsd:complexType>
        <xsd:sequence>
          <xsd:element name="documentManagement">
            <xsd:complexType>
              <xsd:all>
                <xsd:element ref="ns2:K_x00f6_tet"/>
                <xsd:element ref="ns2:Le_x00ed_r_x00e1_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a4525-cd6d-4464-b6c4-f45ff1145335" elementFormDefault="qualified">
    <xsd:import namespace="http://schemas.microsoft.com/office/2006/documentManagement/types"/>
    <xsd:import namespace="http://schemas.microsoft.com/office/infopath/2007/PartnerControls"/>
    <xsd:element name="K_x00f6_tet" ma:index="1" ma:displayName="Kötet" ma:default="Általános információk" ma:format="Dropdown" ma:internalName="K_x00f6_tet">
      <xsd:simpleType>
        <xsd:restriction base="dms:Choice">
          <xsd:enumeration value="Általános információk"/>
          <xsd:enumeration value="SZMSZ I. kötet"/>
          <xsd:enumeration value="SZMSZ II. kötet"/>
          <xsd:enumeration value="SZMSZ III. kötet"/>
        </xsd:restriction>
      </xsd:simpleType>
    </xsd:element>
    <xsd:element name="Le_x00ed_r_x00e1_s" ma:index="3" ma:displayName="Leírás" ma:internalName="Le_x00ed_r_x00e1_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artalomtípus"/>
        <xsd:element ref="dc:title" minOccurs="0" maxOccurs="1" ma:index="2"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_x00f6_tet xmlns="c71a4525-cd6d-4464-b6c4-f45ff1145335">SZMSZ III. kötet</K_x00f6_tet>
    <Le_x00ed_r_x00e1_s xmlns="c71a4525-cd6d-4464-b6c4-f45ff1145335">Fegyelmi és kártérítési szabályzat</Le_x00ed_r_x00e1_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C9015-1001-4060-B330-38843805F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a4525-cd6d-4464-b6c4-f45ff1145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3C6C4-924F-4750-9C44-371CF8F76917}">
  <ds:schemaRefs>
    <ds:schemaRef ds:uri="http://schemas.microsoft.com/sharepoint/v3/contenttype/forms"/>
  </ds:schemaRefs>
</ds:datastoreItem>
</file>

<file path=customXml/itemProps3.xml><?xml version="1.0" encoding="utf-8"?>
<ds:datastoreItem xmlns:ds="http://schemas.openxmlformats.org/officeDocument/2006/customXml" ds:itemID="{EE828785-49C9-4D77-9956-6647401158D8}">
  <ds:schemaRefs>
    <ds:schemaRef ds:uri="http://purl.org/dc/terms/"/>
    <ds:schemaRef ds:uri="c71a4525-cd6d-4464-b6c4-f45ff1145335"/>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7AB67149-8D31-45FC-8BE6-CE81322B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8</Pages>
  <Words>2343</Words>
  <Characters>16168</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Kaposvári Egyetem</Company>
  <LinksUpToDate>false</LinksUpToDate>
  <CharactersWithSpaces>18475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Csatos Zsuzsanna</dc:creator>
  <cp:lastModifiedBy>dr. Szöllősi Bernadett</cp:lastModifiedBy>
  <cp:revision>9</cp:revision>
  <dcterms:created xsi:type="dcterms:W3CDTF">2016-03-05T09:42:00Z</dcterms:created>
  <dcterms:modified xsi:type="dcterms:W3CDTF">2017-07-11T09:05:00Z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0x0101009852D9861B725A458089D7093360B916</vt:lpwstr>
  </property>
</Properties>
</file>