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D4A8C" w14:textId="77777777" w:rsidR="001B1092" w:rsidRPr="001B1092" w:rsidRDefault="001B1092" w:rsidP="001B1092">
      <w:pPr>
        <w:spacing w:after="144" w:line="240" w:lineRule="auto"/>
        <w:jc w:val="both"/>
        <w:rPr>
          <w:rFonts w:ascii="Calibri" w:eastAsia="Times New Roman" w:hAnsi="Calibri" w:cs="Calibri"/>
          <w:lang w:val="hu-HU"/>
        </w:rPr>
      </w:pPr>
      <w:r w:rsidRPr="001B1092">
        <w:rPr>
          <w:rFonts w:ascii="Calibri" w:eastAsia="Times New Roman" w:hAnsi="Calibri" w:cs="Calibri"/>
          <w:spacing w:val="-4"/>
          <w:lang w:val="hu-HU"/>
        </w:rPr>
        <w:t xml:space="preserve">A Szabályzat és a Végrehajtási Útmutató jelenlegi módosításának </w:t>
      </w:r>
      <w:r w:rsidRPr="001B1092">
        <w:rPr>
          <w:rFonts w:ascii="Calibri" w:eastAsia="Times New Roman" w:hAnsi="Calibri" w:cs="Calibri"/>
          <w:b/>
          <w:bCs/>
          <w:spacing w:val="-4"/>
          <w:lang w:val="hu-HU"/>
        </w:rPr>
        <w:t>DFP specifikus elemei</w:t>
      </w:r>
      <w:r w:rsidRPr="001B1092">
        <w:rPr>
          <w:rFonts w:ascii="Calibri" w:eastAsia="Times New Roman" w:hAnsi="Calibri" w:cs="Calibri"/>
          <w:spacing w:val="-4"/>
          <w:lang w:val="hu-HU"/>
        </w:rPr>
        <w:t>:</w:t>
      </w:r>
    </w:p>
    <w:p w14:paraId="3651E561" w14:textId="77777777" w:rsidR="001B1092" w:rsidRPr="001B1092" w:rsidRDefault="001B1092" w:rsidP="001B1092">
      <w:pPr>
        <w:spacing w:after="120" w:line="240" w:lineRule="auto"/>
        <w:jc w:val="both"/>
        <w:rPr>
          <w:rFonts w:ascii="Calibri" w:eastAsia="Times New Roman" w:hAnsi="Calibri" w:cs="Calibri"/>
          <w:lang w:val="hu-HU"/>
        </w:rPr>
      </w:pPr>
      <w:r w:rsidRPr="001B1092">
        <w:rPr>
          <w:rFonts w:ascii="Calibri" w:eastAsia="Times New Roman" w:hAnsi="Calibri" w:cs="Calibri"/>
          <w:b/>
          <w:bCs/>
          <w:spacing w:val="-4"/>
          <w:lang w:val="hu-HU"/>
        </w:rPr>
        <w:t>1. A Szabályzat módosításának főbb elemei:</w:t>
      </w:r>
    </w:p>
    <w:p w14:paraId="7ED99247" w14:textId="77777777" w:rsidR="001B1092" w:rsidRPr="001B1092" w:rsidRDefault="001B1092" w:rsidP="001B1092">
      <w:pPr>
        <w:numPr>
          <w:ilvl w:val="0"/>
          <w:numId w:val="1"/>
        </w:numPr>
        <w:spacing w:after="120" w:line="254" w:lineRule="auto"/>
        <w:jc w:val="both"/>
        <w:textAlignment w:val="baseline"/>
        <w:rPr>
          <w:rFonts w:ascii="Calibri" w:eastAsia="Times New Roman" w:hAnsi="Calibri" w:cs="Calibri"/>
          <w:lang w:val="hu-HU"/>
        </w:rPr>
      </w:pPr>
      <w:r w:rsidRPr="001B1092">
        <w:rPr>
          <w:rFonts w:ascii="Calibri" w:eastAsia="Times New Roman" w:hAnsi="Calibri" w:cs="Calibri"/>
          <w:spacing w:val="-4"/>
          <w:lang w:val="hu-HU"/>
        </w:rPr>
        <w:t>A szabályzatban pontosításra kerül a tanulmányok második évétől elérhető támogatások keretrendszere.</w:t>
      </w:r>
    </w:p>
    <w:p w14:paraId="7BCD980A" w14:textId="77777777" w:rsidR="001B1092" w:rsidRPr="001B1092" w:rsidRDefault="001B1092" w:rsidP="001B1092">
      <w:pPr>
        <w:numPr>
          <w:ilvl w:val="0"/>
          <w:numId w:val="1"/>
        </w:numPr>
        <w:spacing w:after="120" w:line="254" w:lineRule="auto"/>
        <w:jc w:val="both"/>
        <w:rPr>
          <w:rFonts w:ascii="Calibri" w:eastAsia="Times New Roman" w:hAnsi="Calibri" w:cs="Calibri"/>
          <w:lang w:val="hu-HU"/>
        </w:rPr>
      </w:pPr>
      <w:r w:rsidRPr="001B1092">
        <w:rPr>
          <w:rFonts w:ascii="Calibri" w:eastAsia="Times New Roman" w:hAnsi="Calibri" w:cs="Calibri"/>
          <w:spacing w:val="-4"/>
          <w:lang w:val="hu-HU"/>
        </w:rPr>
        <w:t>Módosítottuk a Szabályzat 1. melléklet szerinti, a pályázó személyes adatainak kezeléséhez való hozzájárulását tartalmazó nyilatkozatát a pályázati felhívással összhangban.</w:t>
      </w:r>
    </w:p>
    <w:p w14:paraId="194EA75B" w14:textId="77777777" w:rsidR="001B1092" w:rsidRPr="001B1092" w:rsidRDefault="001B1092" w:rsidP="001B1092">
      <w:pPr>
        <w:numPr>
          <w:ilvl w:val="0"/>
          <w:numId w:val="1"/>
        </w:numPr>
        <w:spacing w:after="120" w:line="254" w:lineRule="auto"/>
        <w:jc w:val="both"/>
        <w:rPr>
          <w:rFonts w:ascii="Calibri" w:eastAsia="Times New Roman" w:hAnsi="Calibri" w:cs="Calibri"/>
          <w:lang w:val="hu-HU"/>
        </w:rPr>
      </w:pPr>
      <w:r w:rsidRPr="001B1092">
        <w:rPr>
          <w:rFonts w:ascii="Calibri" w:eastAsia="Times New Roman" w:hAnsi="Calibri" w:cs="Calibri"/>
          <w:spacing w:val="-4"/>
          <w:lang w:val="hu-HU"/>
        </w:rPr>
        <w:t>Egy magyar diaszpóraszervezet, vagy területileg illetékes magyar külképviselet ajánlása tekintetében, az előző pályázati kör tapasztalatait figyelembe véve -- a pályázati felhívással összhangban -- kiemeltük, hogy tiszteletbeli konzuli tisztviselő által kiállított ajánlólevelet is érvényesnek tekintünk.</w:t>
      </w:r>
    </w:p>
    <w:p w14:paraId="7976FAF0" w14:textId="77777777" w:rsidR="001B1092" w:rsidRPr="001B1092" w:rsidRDefault="001B1092" w:rsidP="001B1092">
      <w:pPr>
        <w:spacing w:after="120" w:line="240" w:lineRule="auto"/>
        <w:jc w:val="both"/>
        <w:rPr>
          <w:rFonts w:ascii="Calibri" w:eastAsia="Times New Roman" w:hAnsi="Calibri" w:cs="Calibri"/>
          <w:lang w:val="hu-HU"/>
        </w:rPr>
      </w:pPr>
      <w:r w:rsidRPr="001B1092">
        <w:rPr>
          <w:rFonts w:ascii="Calibri" w:eastAsia="Times New Roman" w:hAnsi="Calibri" w:cs="Calibri"/>
          <w:b/>
          <w:bCs/>
          <w:spacing w:val="-4"/>
          <w:lang w:val="hu-HU"/>
        </w:rPr>
        <w:t>2. A VHÚ módosításának főbb elemei:</w:t>
      </w:r>
    </w:p>
    <w:p w14:paraId="6485C1D2" w14:textId="77777777" w:rsidR="001B1092" w:rsidRPr="001B1092" w:rsidRDefault="001B1092" w:rsidP="001B1092">
      <w:pPr>
        <w:spacing w:after="120" w:line="254" w:lineRule="auto"/>
        <w:ind w:left="709" w:hanging="425"/>
        <w:jc w:val="both"/>
        <w:rPr>
          <w:rFonts w:ascii="Calibri" w:eastAsia="Times New Roman" w:hAnsi="Calibri" w:cs="Calibri"/>
          <w:lang w:val="hu-HU"/>
        </w:rPr>
      </w:pPr>
      <w:r w:rsidRPr="001B1092">
        <w:rPr>
          <w:rFonts w:ascii="Calibri" w:eastAsia="Times New Roman" w:hAnsi="Calibri" w:cs="Calibri"/>
          <w:spacing w:val="-4"/>
          <w:lang w:val="hu-HU"/>
        </w:rPr>
        <w:t>1.</w:t>
      </w:r>
      <w:r w:rsidRPr="001B1092">
        <w:rPr>
          <w:rFonts w:ascii="Times New Roman" w:eastAsia="Times New Roman" w:hAnsi="Times New Roman" w:cs="Times New Roman"/>
          <w:spacing w:val="-4"/>
          <w:sz w:val="14"/>
          <w:szCs w:val="14"/>
          <w:lang w:val="hu-HU"/>
        </w:rPr>
        <w:t xml:space="preserve">         </w:t>
      </w:r>
      <w:r w:rsidRPr="001B1092">
        <w:rPr>
          <w:rFonts w:ascii="Calibri" w:eastAsia="Times New Roman" w:hAnsi="Calibri" w:cs="Calibri"/>
          <w:spacing w:val="-4"/>
          <w:lang w:val="hu-HU"/>
        </w:rPr>
        <w:t>A tanulmányok második évétől igényelhető juttatások igénylésének keretrendszerének módosítása:</w:t>
      </w:r>
    </w:p>
    <w:p w14:paraId="7A698035" w14:textId="77777777" w:rsidR="001B1092" w:rsidRPr="001B1092" w:rsidRDefault="001B1092" w:rsidP="001B1092">
      <w:pPr>
        <w:numPr>
          <w:ilvl w:val="1"/>
          <w:numId w:val="2"/>
        </w:numPr>
        <w:spacing w:after="120" w:line="254" w:lineRule="auto"/>
        <w:jc w:val="both"/>
        <w:rPr>
          <w:rFonts w:ascii="Calibri" w:eastAsia="Times New Roman" w:hAnsi="Calibri" w:cs="Calibri"/>
          <w:lang w:val="hu-HU"/>
        </w:rPr>
      </w:pPr>
      <w:r w:rsidRPr="001B1092">
        <w:rPr>
          <w:rFonts w:ascii="Calibri" w:eastAsia="Times New Roman" w:hAnsi="Calibri" w:cs="Calibri"/>
          <w:spacing w:val="-4"/>
          <w:lang w:val="hu-HU"/>
        </w:rPr>
        <w:t xml:space="preserve">A hallgatókat a pályázatban megjelölt külön kérelem szerint havi megélhetési és lakhatási támogatás illeti meg a tanulmányok első évében. A pályázók az erre kijelölt elektronikus pályázati felületen lévő pályázati adatlap kijelölt helyén tudják jelezni a támogatásokra vonatkozó kérelmüket. A tanulmányok második évétől tanévenként legalább három diaszpóra (a magyar nyelv és kultúra megismerését szolgáló) rendezvényen való részvétel teljesülésének függvényében jogosult az ösztöndíjas megélhetési és lakhatási támogatásra. </w:t>
      </w:r>
    </w:p>
    <w:p w14:paraId="3C68792D" w14:textId="77777777" w:rsidR="001B1092" w:rsidRPr="001B1092" w:rsidRDefault="001B1092" w:rsidP="001B1092">
      <w:pPr>
        <w:numPr>
          <w:ilvl w:val="1"/>
          <w:numId w:val="2"/>
        </w:numPr>
        <w:spacing w:after="120" w:line="254" w:lineRule="auto"/>
        <w:jc w:val="both"/>
        <w:rPr>
          <w:rFonts w:ascii="Calibri" w:eastAsia="Times New Roman" w:hAnsi="Calibri" w:cs="Calibri"/>
          <w:lang w:val="hu-HU"/>
        </w:rPr>
      </w:pPr>
      <w:r w:rsidRPr="001B1092">
        <w:rPr>
          <w:rFonts w:ascii="Calibri" w:eastAsia="Times New Roman" w:hAnsi="Calibri" w:cs="Calibri"/>
          <w:spacing w:val="-4"/>
          <w:lang w:val="hu-HU"/>
        </w:rPr>
        <w:t>Továbbá kiemeljük, hogy amennyiben az ösztöndíjas a pályázat során nem kérelmezte a megélhetési és/vagy lakhatási támogatást, lehetősége van indoklással alátámasztott méltányossági kérelmet benyújtani a Működési Szabályzat VII. fejezete alapján, különösen olyan esetekben, amikor szociális helyzetének időközbeni megváltozása miatt szeretné utólag igényelni a megélhetési és/vagy lakhatási támogatást.</w:t>
      </w:r>
    </w:p>
    <w:p w14:paraId="0EFD7A02" w14:textId="77777777" w:rsidR="001B1092" w:rsidRPr="001B1092" w:rsidRDefault="001B1092" w:rsidP="001B1092">
      <w:pPr>
        <w:numPr>
          <w:ilvl w:val="1"/>
          <w:numId w:val="2"/>
        </w:numPr>
        <w:spacing w:after="120" w:line="254" w:lineRule="auto"/>
        <w:jc w:val="both"/>
        <w:rPr>
          <w:rFonts w:ascii="Calibri" w:eastAsia="Times New Roman" w:hAnsi="Calibri" w:cs="Calibri"/>
          <w:lang w:val="hu-HU"/>
        </w:rPr>
      </w:pPr>
      <w:r w:rsidRPr="001B1092">
        <w:rPr>
          <w:rFonts w:ascii="Calibri" w:eastAsia="Times New Roman" w:hAnsi="Calibri" w:cs="Calibri"/>
          <w:spacing w:val="-4"/>
          <w:lang w:val="hu-HU"/>
        </w:rPr>
        <w:t>A rendezvények tekintetében pontosítjuk, hogy nem csupán a Külgazdasági és Külügyminisztérium és a Tempus Közalapítvány által szervezett DFP rendezvények számíthatók be. A rendezvényeket a program honlapján tesszük közzé, ezenkívül a részvételi adatokat a Közalapítvány szolgáltatja az intézmények részére minden év szeptember 5-ig átadva a lezárt tanévre vonatkozó adatokat, mely alapján az intézmények folyósítják az ösztöndíjas juttatásokat.</w:t>
      </w:r>
    </w:p>
    <w:p w14:paraId="2D3E5D38" w14:textId="77777777" w:rsidR="001B1092" w:rsidRPr="001B1092" w:rsidRDefault="001B1092" w:rsidP="001B1092">
      <w:pPr>
        <w:numPr>
          <w:ilvl w:val="1"/>
          <w:numId w:val="2"/>
        </w:numPr>
        <w:spacing w:after="120" w:line="254" w:lineRule="auto"/>
        <w:jc w:val="both"/>
        <w:rPr>
          <w:rFonts w:ascii="Calibri" w:eastAsia="Times New Roman" w:hAnsi="Calibri" w:cs="Calibri"/>
          <w:lang w:val="hu-HU"/>
        </w:rPr>
      </w:pPr>
      <w:r w:rsidRPr="001B1092">
        <w:rPr>
          <w:rFonts w:ascii="Calibri" w:eastAsia="Times New Roman" w:hAnsi="Calibri" w:cs="Calibri"/>
          <w:spacing w:val="-4"/>
          <w:lang w:val="hu-HU"/>
        </w:rPr>
        <w:t>Az ösztöndíjas tanulmányok második évétől elérhető támogatásokra vonatkozó keretrendszert az Ösztöndíjszerződés egyik mellékletét képező Általános Szerződési Feltételek dokumentumba is beépítettük.</w:t>
      </w:r>
    </w:p>
    <w:p w14:paraId="4C8AF38D" w14:textId="77777777" w:rsidR="001B1092" w:rsidRPr="001B1092" w:rsidRDefault="001B1092" w:rsidP="001B1092">
      <w:pPr>
        <w:spacing w:after="120" w:line="254" w:lineRule="auto"/>
        <w:ind w:left="851" w:hanging="567"/>
        <w:jc w:val="both"/>
        <w:rPr>
          <w:rFonts w:ascii="Calibri" w:eastAsia="Times New Roman" w:hAnsi="Calibri" w:cs="Calibri"/>
          <w:lang w:val="hu-HU"/>
        </w:rPr>
      </w:pPr>
      <w:r w:rsidRPr="001B1092">
        <w:rPr>
          <w:rFonts w:ascii="Calibri" w:eastAsia="Times New Roman" w:hAnsi="Calibri" w:cs="Calibri"/>
          <w:spacing w:val="-4"/>
          <w:lang w:val="hu-HU"/>
        </w:rPr>
        <w:t>2.</w:t>
      </w:r>
      <w:r w:rsidRPr="001B1092">
        <w:rPr>
          <w:rFonts w:ascii="Times New Roman" w:eastAsia="Times New Roman" w:hAnsi="Times New Roman" w:cs="Times New Roman"/>
          <w:spacing w:val="-4"/>
          <w:sz w:val="14"/>
          <w:szCs w:val="14"/>
          <w:lang w:val="hu-HU"/>
        </w:rPr>
        <w:t xml:space="preserve">              </w:t>
      </w:r>
      <w:r w:rsidRPr="001B1092">
        <w:rPr>
          <w:rFonts w:ascii="Calibri" w:eastAsia="Times New Roman" w:hAnsi="Calibri" w:cs="Calibri"/>
          <w:spacing w:val="-4"/>
          <w:lang w:val="hu-HU"/>
        </w:rPr>
        <w:t xml:space="preserve">Egyéni hallgatói pályáztatáshoz kapcsolódó módosítások az előző pályázati kör tapasztalatai alapján </w:t>
      </w:r>
    </w:p>
    <w:p w14:paraId="09AE49A2" w14:textId="77777777" w:rsidR="001B1092" w:rsidRPr="001B1092" w:rsidRDefault="001B1092" w:rsidP="001B1092">
      <w:pPr>
        <w:numPr>
          <w:ilvl w:val="1"/>
          <w:numId w:val="3"/>
        </w:numPr>
        <w:spacing w:after="120" w:line="254" w:lineRule="auto"/>
        <w:jc w:val="both"/>
        <w:rPr>
          <w:rFonts w:ascii="Calibri" w:eastAsia="Times New Roman" w:hAnsi="Calibri" w:cs="Calibri"/>
          <w:lang w:val="hu-HU"/>
        </w:rPr>
      </w:pPr>
      <w:r w:rsidRPr="001B1092">
        <w:rPr>
          <w:rFonts w:ascii="Calibri" w:eastAsia="Times New Roman" w:hAnsi="Calibri" w:cs="Calibri"/>
          <w:spacing w:val="-4"/>
          <w:lang w:val="hu-HU"/>
        </w:rPr>
        <w:t xml:space="preserve">A pályázói nyilatkozatot technikailag már nemcsak elfogadják a pályázók az online pályázói rendszerben, hanem az általunk megadott mintadokumentumban aláírva szükséges feltölteni az online pályázati rendszerben, így amennyiben a pályázók ezt a megadott határidőig nem töltik fel, a technikai ellenőrzés során elutasításra kerülnek. </w:t>
      </w:r>
    </w:p>
    <w:p w14:paraId="7E4B846B" w14:textId="77777777" w:rsidR="001B1092" w:rsidRPr="001B1092" w:rsidRDefault="001B1092" w:rsidP="001B1092">
      <w:pPr>
        <w:numPr>
          <w:ilvl w:val="1"/>
          <w:numId w:val="3"/>
        </w:numPr>
        <w:spacing w:after="120" w:line="254" w:lineRule="auto"/>
        <w:jc w:val="both"/>
        <w:rPr>
          <w:rFonts w:ascii="Calibri" w:eastAsia="Times New Roman" w:hAnsi="Calibri" w:cs="Calibri"/>
          <w:lang w:val="hu-HU"/>
        </w:rPr>
      </w:pPr>
      <w:r w:rsidRPr="001B1092">
        <w:rPr>
          <w:rFonts w:ascii="Calibri" w:eastAsia="Times New Roman" w:hAnsi="Calibri" w:cs="Calibri"/>
          <w:spacing w:val="-4"/>
          <w:lang w:val="hu-HU"/>
        </w:rPr>
        <w:t>Egy magyar diaszpóraszervezet, vagy területileg illetékes magyar külképviselet ajánlása tekintetében, az előző pályázati kör tapasztalatait figyelembe véve kiemeltük, hogy tiszteletbeli konzuli tisztviselő által kiállított ajánlólevelet is érvényesnek tekintünk, továbbá az érvényes ajánlólevél kiállításához szükséges hivatalos aláírás része a pecsét is (amennyiben rendelkezik vele).</w:t>
      </w:r>
    </w:p>
    <w:p w14:paraId="2E754E4D" w14:textId="746E3017" w:rsidR="00FB3730" w:rsidRPr="001B1092" w:rsidRDefault="001B1092" w:rsidP="001B1092">
      <w:pPr>
        <w:spacing w:after="120" w:line="254" w:lineRule="auto"/>
        <w:ind w:left="851" w:hanging="567"/>
        <w:jc w:val="both"/>
        <w:rPr>
          <w:rFonts w:ascii="Calibri" w:eastAsia="Times New Roman" w:hAnsi="Calibri" w:cs="Calibri"/>
          <w:lang w:val="hu-HU"/>
        </w:rPr>
      </w:pPr>
      <w:r w:rsidRPr="001B1092">
        <w:rPr>
          <w:rFonts w:ascii="Calibri" w:eastAsia="Times New Roman" w:hAnsi="Calibri" w:cs="Calibri"/>
          <w:spacing w:val="-4"/>
          <w:lang w:val="hu-HU"/>
        </w:rPr>
        <w:t>3.</w:t>
      </w:r>
      <w:r w:rsidRPr="001B1092">
        <w:rPr>
          <w:rFonts w:ascii="Times New Roman" w:eastAsia="Times New Roman" w:hAnsi="Times New Roman" w:cs="Times New Roman"/>
          <w:spacing w:val="-4"/>
          <w:sz w:val="14"/>
          <w:szCs w:val="14"/>
          <w:lang w:val="hu-HU"/>
        </w:rPr>
        <w:t xml:space="preserve">              </w:t>
      </w:r>
      <w:r w:rsidRPr="001B1092">
        <w:rPr>
          <w:rFonts w:ascii="Calibri" w:eastAsia="Times New Roman" w:hAnsi="Calibri" w:cs="Calibri"/>
          <w:spacing w:val="-4"/>
          <w:lang w:val="hu-HU"/>
        </w:rPr>
        <w:t xml:space="preserve">A tervezet pontosítja, hogy milyen kivételes helyzetben járhat az ösztöndíjas jogviszony hallgatói jogviszony nélkül. </w:t>
      </w:r>
    </w:p>
    <w:sectPr w:rsidR="00FB3730" w:rsidRPr="001B1092" w:rsidSect="00800CF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E64"/>
    <w:multiLevelType w:val="multilevel"/>
    <w:tmpl w:val="82C41C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FC746D"/>
    <w:multiLevelType w:val="multilevel"/>
    <w:tmpl w:val="8A2AE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761666"/>
    <w:multiLevelType w:val="multilevel"/>
    <w:tmpl w:val="DCB81E2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092"/>
    <w:rsid w:val="001454DE"/>
    <w:rsid w:val="001B1092"/>
    <w:rsid w:val="00800CF4"/>
    <w:rsid w:val="00EE5F35"/>
    <w:rsid w:val="00FB3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20F00"/>
  <w15:chartTrackingRefBased/>
  <w15:docId w15:val="{257AEE25-82F0-4DE2-9AF8-4154C5F4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1B10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blevedesi">
    <w:name w:val="markblevedesi"/>
    <w:basedOn w:val="Bekezdsalapbettpusa"/>
    <w:rsid w:val="001B1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65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506</Words>
  <Characters>2887</Characters>
  <Application>Microsoft Office Word</Application>
  <DocSecurity>0</DocSecurity>
  <Lines>24</Lines>
  <Paragraphs>6</Paragraphs>
  <ScaleCrop>false</ScaleCrop>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Talláromné Czingili Judit</dc:creator>
  <cp:keywords/>
  <dc:description/>
  <cp:lastModifiedBy>Talláromné Czingili Judit</cp:lastModifiedBy>
  <cp:revision>2</cp:revision>
  <dcterms:created xsi:type="dcterms:W3CDTF">2023-03-20T13:23:00Z</dcterms:created>
  <dcterms:modified xsi:type="dcterms:W3CDTF">2023-03-20T13:25:00Z</dcterms:modified>
</cp:coreProperties>
</file>